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F31B8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0F0E88" w:rsidRPr="0017531F" w14:paraId="2BE4CD9C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6E62A9BE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Odjel za rusistiku 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7F163312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D360C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D360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F0E88" w:rsidRPr="0017531F" w14:paraId="03E847E0" w14:textId="77777777" w:rsidTr="00D23B5E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4DC38BFA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Uvod u studij ruske književnosti  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73429240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0F0E88" w:rsidRPr="0017531F" w14:paraId="59AF5080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601F0D0F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A2B2F">
              <w:rPr>
                <w:rFonts w:ascii="Merriweather" w:hAnsi="Merriweather"/>
                <w:b/>
                <w:sz w:val="20"/>
              </w:rPr>
              <w:t>Studij ruskog jezika i književnosti</w:t>
            </w:r>
          </w:p>
        </w:tc>
      </w:tr>
      <w:tr w:rsidR="000F0E88" w:rsidRPr="0017531F" w14:paraId="5A1EE132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4FDC1828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0F0E88" w:rsidRPr="0017531F" w:rsidRDefault="00000000" w:rsidP="000F0E8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F0E88" w:rsidRPr="0017531F" w14:paraId="18E69715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6F618B5F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F0E88" w:rsidRPr="0017531F" w14:paraId="68888567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4375D74D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0F0E88" w:rsidRPr="0017531F" w:rsidRDefault="00000000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5CCFC781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F0E88" w:rsidRPr="0017531F" w14:paraId="54D7D40F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17EC9986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0F0E88" w:rsidRPr="0017531F" w:rsidRDefault="00000000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0F0E88" w:rsidRPr="0017531F" w:rsidRDefault="000F0E88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5F04FE12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5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0896DCB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F0E88" w:rsidRPr="0017531F" w14:paraId="5FDD655C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1EE00A80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</w:tcPr>
          <w:p w14:paraId="52D21222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13FF91FE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gridSpan w:val="3"/>
          </w:tcPr>
          <w:p w14:paraId="29F8305C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68E62325" w:rsidR="000F0E88" w:rsidRPr="0017531F" w:rsidRDefault="00235ED1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4" w:type="dxa"/>
          </w:tcPr>
          <w:p w14:paraId="626CDAC0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0F0E88" w:rsidRPr="0017531F" w:rsidRDefault="000F0E88" w:rsidP="000F0E88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16739AF5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F0E88" w:rsidRPr="0017531F" w14:paraId="0982235D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7C1ED737" w14:textId="05B08C21" w:rsidR="000F0E88" w:rsidRPr="0017531F" w:rsidRDefault="000F0E88" w:rsidP="00365FD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F0E88">
              <w:rPr>
                <w:rFonts w:ascii="Merriweather" w:hAnsi="Merriweather" w:cs="Times New Roman"/>
                <w:sz w:val="16"/>
                <w:szCs w:val="16"/>
              </w:rPr>
              <w:t>Srijed</w:t>
            </w:r>
            <w:r w:rsidR="00365FDF">
              <w:rPr>
                <w:rFonts w:ascii="Merriweather" w:hAnsi="Merriweather" w:cs="Times New Roman"/>
                <w:sz w:val="16"/>
                <w:szCs w:val="16"/>
              </w:rPr>
              <w:t xml:space="preserve">om od </w:t>
            </w:r>
            <w:r w:rsidRPr="000F0E88"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="000F238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65FDF">
              <w:rPr>
                <w:rFonts w:ascii="Merriweather" w:hAnsi="Merriweather" w:cs="Times New Roman"/>
                <w:sz w:val="16"/>
                <w:szCs w:val="16"/>
              </w:rPr>
              <w:t>do</w:t>
            </w:r>
            <w:r w:rsidR="000F238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F0E88">
              <w:rPr>
                <w:rFonts w:ascii="Merriweather" w:hAnsi="Merriweather" w:cs="Times New Roman"/>
                <w:sz w:val="16"/>
                <w:szCs w:val="16"/>
              </w:rPr>
              <w:t>14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</w:t>
            </w:r>
            <w:r w:rsidRPr="000F0E88">
              <w:rPr>
                <w:rFonts w:ascii="Merriweather" w:hAnsi="Merriweather" w:cs="Times New Roman"/>
                <w:sz w:val="16"/>
                <w:szCs w:val="16"/>
              </w:rPr>
              <w:t>rostorija 241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69F05553" w14:textId="0C1E0130" w:rsidR="000F0E88" w:rsidRDefault="000F0E88" w:rsidP="000F238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  <w:p w14:paraId="391F86C6" w14:textId="02D5097A" w:rsidR="000F0E88" w:rsidRPr="0017531F" w:rsidRDefault="000F0E88" w:rsidP="000F238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ruski</w:t>
            </w:r>
          </w:p>
        </w:tc>
      </w:tr>
      <w:tr w:rsidR="000F0E88" w:rsidRPr="0017531F" w14:paraId="0E5551E0" w14:textId="77777777" w:rsidTr="00D23B5E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7CF16285" w:rsidR="000F0E88" w:rsidRPr="0017531F" w:rsidRDefault="00A60754" w:rsidP="000F238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F0E88">
              <w:rPr>
                <w:rFonts w:ascii="Merriweather" w:hAnsi="Merriweather" w:cs="Times New Roman"/>
                <w:sz w:val="16"/>
                <w:szCs w:val="16"/>
              </w:rPr>
              <w:t>/10/202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0F0E88" w:rsidRPr="0017531F" w:rsidRDefault="000F0E88" w:rsidP="000F0E8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493BEDD0" w:rsidR="000F0E88" w:rsidRPr="0017531F" w:rsidRDefault="00A968B7" w:rsidP="000F238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A60754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/01/202</w:t>
            </w:r>
            <w:r w:rsidR="00A60754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</w:tr>
      <w:tr w:rsidR="000F0E88" w:rsidRPr="0017531F" w14:paraId="35E65FA3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4C30AD8F" w:rsidR="000F0E88" w:rsidRPr="0017531F" w:rsidRDefault="00705355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0F0E88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5035C8B9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405530A7" w14:textId="40085B22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Nositelj 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 izvođač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497F6023" w:rsidR="00705355" w:rsidRPr="004D102D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D102D">
              <w:rPr>
                <w:rFonts w:ascii="Merriweather" w:hAnsi="Merriweather"/>
                <w:sz w:val="18"/>
                <w:szCs w:val="18"/>
              </w:rPr>
              <w:t>Doc. dr. sc. Maja Pandžić</w:t>
            </w:r>
          </w:p>
        </w:tc>
      </w:tr>
      <w:tr w:rsidR="00705355" w:rsidRPr="0017531F" w14:paraId="65EB9D09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705355" w:rsidRPr="0017531F" w:rsidRDefault="00705355" w:rsidP="0070535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35B756D2" w:rsidR="00705355" w:rsidRPr="004D102D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D102D">
              <w:rPr>
                <w:rFonts w:ascii="Merriweather" w:hAnsi="Merriweather"/>
                <w:sz w:val="18"/>
                <w:szCs w:val="18"/>
              </w:rPr>
              <w:t>mpandzic@unizd.hr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705355" w:rsidRPr="0017531F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3FCFB490" w14:textId="01058B39" w:rsidR="00E55DE9" w:rsidRPr="00E55DE9" w:rsidRDefault="00AE2A06" w:rsidP="00E55DE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E55DE9" w:rsidRPr="00E55DE9">
              <w:rPr>
                <w:rFonts w:ascii="Merriweather" w:hAnsi="Merriweather" w:cs="Times New Roman"/>
                <w:sz w:val="16"/>
                <w:szCs w:val="16"/>
              </w:rPr>
              <w:t>:</w:t>
            </w:r>
          </w:p>
          <w:p w14:paraId="784ABAC2" w14:textId="4704353C" w:rsidR="00705355" w:rsidRPr="0017531F" w:rsidRDefault="00E55DE9" w:rsidP="00AE2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sz w:val="16"/>
                <w:szCs w:val="16"/>
              </w:rPr>
              <w:t>10-1</w:t>
            </w:r>
            <w:r w:rsidR="00AE2A06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</w:tr>
      <w:tr w:rsidR="004E6EA0" w:rsidRPr="0017531F" w14:paraId="60898F2E" w14:textId="77777777" w:rsidTr="001C1BA5">
        <w:tc>
          <w:tcPr>
            <w:tcW w:w="1790" w:type="dxa"/>
            <w:shd w:val="clear" w:color="auto" w:fill="F2F2F2" w:themeFill="background1" w:themeFillShade="F2"/>
          </w:tcPr>
          <w:p w14:paraId="196B844F" w14:textId="3A47A931" w:rsidR="004E6EA0" w:rsidRPr="0017531F" w:rsidRDefault="004E6EA0" w:rsidP="004D102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98" w:type="dxa"/>
            <w:gridSpan w:val="27"/>
            <w:vAlign w:val="center"/>
          </w:tcPr>
          <w:p w14:paraId="74B1B56A" w14:textId="3F2D7473" w:rsidR="004E6EA0" w:rsidRPr="004D102D" w:rsidRDefault="004E6EA0" w:rsidP="004E6E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D102D">
              <w:rPr>
                <w:rFonts w:ascii="Merriweather" w:hAnsi="Merriweather" w:cs="Times New Roman"/>
                <w:sz w:val="18"/>
                <w:szCs w:val="18"/>
              </w:rPr>
              <w:t xml:space="preserve">Ante </w:t>
            </w:r>
            <w:proofErr w:type="spellStart"/>
            <w:r w:rsidRPr="004D102D">
              <w:rPr>
                <w:rFonts w:ascii="Merriweather" w:hAnsi="Merriweather" w:cs="Times New Roman"/>
                <w:sz w:val="18"/>
                <w:szCs w:val="18"/>
              </w:rPr>
              <w:t>Baran</w:t>
            </w:r>
            <w:proofErr w:type="spellEnd"/>
            <w:r w:rsidRPr="004D102D">
              <w:rPr>
                <w:rFonts w:ascii="Merriweather" w:hAnsi="Merriweather" w:cs="Times New Roman"/>
                <w:sz w:val="18"/>
                <w:szCs w:val="18"/>
              </w:rPr>
              <w:t>, mag.</w:t>
            </w:r>
          </w:p>
        </w:tc>
      </w:tr>
      <w:tr w:rsidR="004E6EA0" w:rsidRPr="0017531F" w14:paraId="675C4CEB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3299940E" w14:textId="65387834" w:rsidR="004E6EA0" w:rsidRPr="0017531F" w:rsidRDefault="004E6EA0" w:rsidP="0070535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48D1B966" w14:textId="44B6B72D" w:rsidR="004E6EA0" w:rsidRPr="004D102D" w:rsidRDefault="004D102D" w:rsidP="004D102D">
            <w:pPr>
              <w:tabs>
                <w:tab w:val="left" w:pos="1218"/>
              </w:tabs>
              <w:spacing w:before="20" w:after="20" w:line="480" w:lineRule="auto"/>
              <w:rPr>
                <w:rFonts w:ascii="Merriweather" w:hAnsi="Merriweather"/>
                <w:sz w:val="18"/>
                <w:szCs w:val="18"/>
              </w:rPr>
            </w:pPr>
            <w:r w:rsidRPr="004D102D">
              <w:rPr>
                <w:rFonts w:ascii="Merriweather" w:hAnsi="Merriweather"/>
                <w:sz w:val="18"/>
                <w:szCs w:val="18"/>
              </w:rPr>
              <w:t>abaran@unizd.hr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30C24F81" w14:textId="09E4E68E" w:rsidR="004E6EA0" w:rsidRPr="0017531F" w:rsidRDefault="004E6EA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95E2A98" w14:textId="77777777" w:rsidR="004E6EA0" w:rsidRDefault="001D360C" w:rsidP="00E55DE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Utorkom: </w:t>
            </w:r>
          </w:p>
          <w:p w14:paraId="2970CC59" w14:textId="209D446C" w:rsidR="001D360C" w:rsidRDefault="001D360C" w:rsidP="00E55DE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14-16</w:t>
            </w:r>
          </w:p>
        </w:tc>
      </w:tr>
      <w:tr w:rsidR="00705355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705355" w:rsidRPr="0017531F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2012AAE7" w14:textId="77777777" w:rsidTr="00D23B5E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21ADAA6D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1FF6C0E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1955CC6A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05355" w:rsidRPr="0017531F" w14:paraId="12A86835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4E97A8D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43557BB0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5355" w:rsidRPr="0017531F" w14:paraId="78359DA1" w14:textId="77777777" w:rsidTr="00D23B5E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56C17CD7" w14:textId="77777777" w:rsidR="00E55DE9" w:rsidRPr="00E55DE9" w:rsidRDefault="00E55DE9" w:rsidP="00E55DE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Po završetku nastave iz navedenog kolegija student/</w:t>
            </w:r>
            <w:proofErr w:type="spellStart"/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ica</w:t>
            </w:r>
            <w:proofErr w:type="spellEnd"/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će moći: </w:t>
            </w:r>
          </w:p>
          <w:p w14:paraId="57DF1879" w14:textId="200FBE63" w:rsidR="00E55DE9" w:rsidRPr="00E55DE9" w:rsidRDefault="00E55DE9" w:rsidP="00E55DE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 xml:space="preserve">definirati i razlikovati metode analize i interpretacije </w:t>
            </w:r>
            <w:r w:rsidR="009F2006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književnih</w:t>
            </w:r>
            <w:r w:rsidR="00ED3BD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djela</w:t>
            </w:r>
          </w:p>
          <w:p w14:paraId="24BAC807" w14:textId="0290ECCC" w:rsidR="00E55DE9" w:rsidRDefault="00E55DE9" w:rsidP="00E55DE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analizirati književno djelo, odnosno elemente njegove strukture kao specifične umjetničke cjeline </w:t>
            </w:r>
          </w:p>
          <w:p w14:paraId="0CD8F24E" w14:textId="0BF2D1DB" w:rsidR="00385E34" w:rsidRPr="00B42556" w:rsidRDefault="00385E34" w:rsidP="00B42556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bjasniti temeljne pojmove teorije književnosti </w:t>
            </w:r>
            <w:r w:rsidR="007C51CE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i primijeniti ih u analizi</w:t>
            </w:r>
          </w:p>
          <w:p w14:paraId="2C9887DD" w14:textId="77777777" w:rsidR="00E55DE9" w:rsidRPr="00E55DE9" w:rsidRDefault="00E55DE9" w:rsidP="00E55DE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definirati književne rodove i objasniti sustave klasifikacije književnosti</w:t>
            </w:r>
          </w:p>
          <w:p w14:paraId="72A10286" w14:textId="77777777" w:rsidR="00E55DE9" w:rsidRPr="00E55DE9" w:rsidRDefault="00E55DE9" w:rsidP="00E55DE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prepoznati značajke književnih oblika</w:t>
            </w:r>
          </w:p>
          <w:p w14:paraId="25EAB555" w14:textId="77777777" w:rsidR="00E55DE9" w:rsidRPr="00E55DE9" w:rsidRDefault="00E55DE9" w:rsidP="00E55DE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raspoznavati značajke stilskih epoha ruske književnosti </w:t>
            </w:r>
          </w:p>
          <w:p w14:paraId="6ACC6D72" w14:textId="77777777" w:rsidR="000F2382" w:rsidRDefault="00E55DE9" w:rsidP="000F238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predočiti i pojasniti društveni i povijesni kontekst u povijesnom razvoju ruske književnosti</w:t>
            </w:r>
          </w:p>
          <w:p w14:paraId="13E2A08B" w14:textId="24123D75" w:rsidR="00705355" w:rsidRPr="000F2382" w:rsidRDefault="00E55DE9" w:rsidP="000F238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koristiti književno-znanstvenu terminologiju (i) na ruskom jeziku</w:t>
            </w:r>
          </w:p>
        </w:tc>
      </w:tr>
      <w:tr w:rsidR="00705355" w:rsidRPr="0017531F" w14:paraId="718BCF7B" w14:textId="77777777" w:rsidTr="00D23B5E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44B48A20" w14:textId="76E36927" w:rsidR="00385E34" w:rsidRPr="00385E34" w:rsidRDefault="00385E34" w:rsidP="00385E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Po završetku nastave iz navedenog kolegija student/</w:t>
            </w:r>
            <w:proofErr w:type="spellStart"/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ica</w:t>
            </w:r>
            <w:proofErr w:type="spellEnd"/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će moći: </w:t>
            </w:r>
          </w:p>
          <w:p w14:paraId="5D23D5A0" w14:textId="3F786233" w:rsidR="00385E34" w:rsidRP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a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nalizirati tekstove iz domene književnosti;</w:t>
            </w:r>
          </w:p>
          <w:p w14:paraId="42C73976" w14:textId="4E763E6D" w:rsid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bjasniti i primijeniti temeljne pojmove teorije književnosti na ruskom jeziku</w:t>
            </w:r>
          </w:p>
          <w:p w14:paraId="12CA2F78" w14:textId="707410B2" w:rsidR="00705355" w:rsidRP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pisati rusku povijest i kulturu</w:t>
            </w:r>
          </w:p>
        </w:tc>
      </w:tr>
      <w:tr w:rsidR="00705355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5E9C6D8F" w14:textId="77777777" w:rsidTr="00D23B5E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2CBAFFE0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6F1BF7B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433C1FF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2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05355" w:rsidRPr="0017531F" w14:paraId="7A6B5431" w14:textId="77777777" w:rsidTr="00D23B5E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24526F36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05355" w:rsidRPr="0017531F" w14:paraId="2834CD44" w14:textId="77777777" w:rsidTr="00D23B5E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1FACACA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07F7C8B6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C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3D3E3002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1EC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05355" w:rsidRPr="0017531F" w14:paraId="2B2B900D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19EFAA72" w14:textId="33AAC3CF" w:rsidR="003C56E2" w:rsidRPr="003C56E2" w:rsidRDefault="003C56E2" w:rsidP="003C56E2">
            <w:pPr>
              <w:pStyle w:val="ListParagraph"/>
              <w:numPr>
                <w:ilvl w:val="0"/>
                <w:numId w:val="26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C56E2">
              <w:rPr>
                <w:rFonts w:ascii="Merriweather" w:eastAsia="MS Gothic" w:hAnsi="Merriweather" w:cs="Times New Roman"/>
                <w:sz w:val="16"/>
                <w:szCs w:val="16"/>
              </w:rPr>
              <w:t>Redovito pohađa</w:t>
            </w:r>
            <w:r w:rsidR="00214442">
              <w:rPr>
                <w:rFonts w:ascii="Merriweather" w:eastAsia="MS Gothic" w:hAnsi="Merriweather" w:cs="Times New Roman"/>
                <w:sz w:val="16"/>
                <w:szCs w:val="16"/>
              </w:rPr>
              <w:t>nje</w:t>
            </w:r>
            <w:r w:rsidRPr="003C56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nastav</w:t>
            </w:r>
            <w:r w:rsidR="00214442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</w:p>
          <w:p w14:paraId="61A5A804" w14:textId="30783D23" w:rsidR="00705355" w:rsidRPr="003C56E2" w:rsidRDefault="003356CE" w:rsidP="00705355">
            <w:pPr>
              <w:pStyle w:val="ListParagraph"/>
              <w:numPr>
                <w:ilvl w:val="0"/>
                <w:numId w:val="2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C56E2"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="0059107A" w:rsidRPr="003C56E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eminarsko izlaganje </w:t>
            </w:r>
          </w:p>
        </w:tc>
      </w:tr>
      <w:tr w:rsidR="00705355" w:rsidRPr="0017531F" w14:paraId="71C89285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15209A82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F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142C9235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F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05355" w:rsidRPr="0017531F" w14:paraId="1A30FCB5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2816489C" w14:textId="716695B4" w:rsidR="00664543" w:rsidRPr="00664543" w:rsidRDefault="00664543" w:rsidP="006645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64543">
              <w:rPr>
                <w:rFonts w:ascii="Merriweather" w:hAnsi="Merriweather" w:cs="Times New Roman"/>
                <w:sz w:val="16"/>
                <w:szCs w:val="16"/>
              </w:rPr>
              <w:t xml:space="preserve">28. 1.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2025. </w:t>
            </w:r>
            <w:r w:rsidRPr="00664543">
              <w:rPr>
                <w:rFonts w:ascii="Merriweather" w:hAnsi="Merriweather" w:cs="Times New Roman"/>
                <w:sz w:val="16"/>
                <w:szCs w:val="16"/>
              </w:rPr>
              <w:t>(utorak) u 9:00, prostorija 241</w:t>
            </w:r>
          </w:p>
          <w:p w14:paraId="30038B69" w14:textId="52D7C251" w:rsidR="008156C7" w:rsidRPr="0017531F" w:rsidRDefault="00664543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64543">
              <w:rPr>
                <w:rFonts w:ascii="Merriweather" w:hAnsi="Merriweather" w:cs="Times New Roman"/>
                <w:sz w:val="16"/>
                <w:szCs w:val="16"/>
              </w:rPr>
              <w:t>7.</w:t>
            </w:r>
            <w:r w:rsidR="004F54A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664543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2025. </w:t>
            </w:r>
            <w:r w:rsidRPr="00664543">
              <w:rPr>
                <w:rFonts w:ascii="Merriweather" w:hAnsi="Merriweather" w:cs="Times New Roman"/>
                <w:sz w:val="16"/>
                <w:szCs w:val="16"/>
              </w:rPr>
              <w:t>(petak) u 9:00, prostorija 241</w:t>
            </w:r>
          </w:p>
        </w:tc>
        <w:tc>
          <w:tcPr>
            <w:tcW w:w="2478" w:type="dxa"/>
            <w:gridSpan w:val="9"/>
            <w:vAlign w:val="center"/>
          </w:tcPr>
          <w:p w14:paraId="1307FC56" w14:textId="45EA1414" w:rsidR="00705355" w:rsidRPr="0017531F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30" w:type="dxa"/>
            <w:gridSpan w:val="6"/>
            <w:vAlign w:val="center"/>
          </w:tcPr>
          <w:p w14:paraId="346823C5" w14:textId="74CF0B1B" w:rsidR="00705355" w:rsidRPr="0017531F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705355" w:rsidRPr="0017531F" w14:paraId="1F1C7616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6371CCAB" w:rsidR="00705355" w:rsidRPr="0017531F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6F21">
              <w:rPr>
                <w:rFonts w:ascii="Merriweather" w:eastAsia="MS Gothic" w:hAnsi="Merriweather" w:cs="Times New Roman"/>
                <w:sz w:val="16"/>
                <w:szCs w:val="16"/>
              </w:rPr>
              <w:t>Kolegij</w:t>
            </w:r>
            <w:r w:rsidR="00F163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kroz predavanja i seminare</w:t>
            </w:r>
            <w:r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uvodi studente/</w:t>
            </w:r>
            <w:proofErr w:type="spellStart"/>
            <w:r w:rsidRPr="00666F21">
              <w:rPr>
                <w:rFonts w:ascii="Merriweather" w:eastAsia="MS Gothic" w:hAnsi="Merriweather" w:cs="Times New Roman"/>
                <w:sz w:val="16"/>
                <w:szCs w:val="16"/>
              </w:rPr>
              <w:t>ice</w:t>
            </w:r>
            <w:proofErr w:type="spellEnd"/>
            <w:r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znanost o književnosti, točnije njezine tri grane: teoriju književnosti, povijest književnosti i književnu kritiku. Njegov je cilj</w:t>
            </w:r>
            <w:r w:rsidR="00EA17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primjerima iz ruske klasične i suvremene književnosti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>studentima/</w:t>
            </w:r>
            <w:proofErr w:type="spellStart"/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>cama</w:t>
            </w:r>
            <w:proofErr w:type="spellEnd"/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A17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omogućiti dublje shvaćanje specifičnih elemenata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>koji čine strukturu književnog djela (</w:t>
            </w:r>
            <w:r w:rsidR="00E10479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tema, problematika, ideja, lik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prostor, vrijeme, kompozicija, </w:t>
            </w:r>
            <w:r w:rsidR="00E10479"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fabula, siže,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>oblici i tehnike pripovijedanja, jezik i stil</w:t>
            </w:r>
            <w:r w:rsidR="00E10479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te ih na taj način 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 jedne strane poučiti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kako 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samostalno 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pristupiti 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>iscrpnoj</w:t>
            </w:r>
            <w:r w:rsidR="00E104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književnoj analizi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3C7B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 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>s druge kako u budućem nastavnom radu pravilno koristiti teoriju, primjenjivati je u analizi i pritom prenositi znanje</w:t>
            </w:r>
            <w:r w:rsidR="003C7B7B">
              <w:rPr>
                <w:rFonts w:ascii="Merriweather" w:eastAsia="MS Gothic" w:hAnsi="Merriweather" w:cs="Times New Roman"/>
                <w:sz w:val="16"/>
                <w:szCs w:val="16"/>
              </w:rPr>
              <w:t>. Osim toga,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3C7B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ih je </w:t>
            </w:r>
            <w:r w:rsidR="00291A2E">
              <w:rPr>
                <w:rFonts w:ascii="Merriweather" w:eastAsia="MS Gothic" w:hAnsi="Merriweather" w:cs="Times New Roman"/>
                <w:sz w:val="16"/>
                <w:szCs w:val="16"/>
              </w:rPr>
              <w:t>pripre</w:t>
            </w:r>
            <w:r w:rsidR="003C7B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miti 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>na buduće kolegije iz književnosti koji se također temelje na iscrpnoj analizi</w:t>
            </w:r>
            <w:r w:rsidR="004751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15767F">
              <w:rPr>
                <w:rFonts w:ascii="Merriweather" w:eastAsia="MS Gothic" w:hAnsi="Merriweather" w:cs="Times New Roman"/>
                <w:sz w:val="16"/>
                <w:szCs w:val="16"/>
              </w:rPr>
              <w:t>Budući da se elementi strukture književnog djela pojašnjavaju na primjerima djela iz različitih epoha povijesti ruske književnosti, studenti/</w:t>
            </w:r>
            <w:proofErr w:type="spellStart"/>
            <w:r w:rsidR="0015767F">
              <w:rPr>
                <w:rFonts w:ascii="Merriweather" w:eastAsia="MS Gothic" w:hAnsi="Merriweather" w:cs="Times New Roman"/>
                <w:sz w:val="16"/>
                <w:szCs w:val="16"/>
              </w:rPr>
              <w:t>ce</w:t>
            </w:r>
            <w:proofErr w:type="spellEnd"/>
            <w:r w:rsidR="0015767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će usvojiti i znanja iz 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>povijesti Rusije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>njezini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h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81A90">
              <w:rPr>
                <w:rFonts w:ascii="Merriweather" w:eastAsia="MS Gothic" w:hAnsi="Merriweather" w:cs="Times New Roman"/>
                <w:sz w:val="16"/>
                <w:szCs w:val="16"/>
              </w:rPr>
              <w:t>društven</w:t>
            </w:r>
            <w:r w:rsidR="0022444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h</w:t>
            </w:r>
            <w:r w:rsidR="0022444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881A90">
              <w:rPr>
                <w:rFonts w:ascii="Merriweather" w:eastAsia="MS Gothic" w:hAnsi="Merriweather" w:cs="Times New Roman"/>
                <w:sz w:val="16"/>
                <w:szCs w:val="16"/>
              </w:rPr>
              <w:t>kulturni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h</w:t>
            </w:r>
            <w:r w:rsidR="00881A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224443">
              <w:rPr>
                <w:rFonts w:ascii="Merriweather" w:eastAsia="MS Gothic" w:hAnsi="Merriweather" w:cs="Times New Roman"/>
                <w:sz w:val="16"/>
                <w:szCs w:val="16"/>
              </w:rPr>
              <w:t>i politički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h sfera</w:t>
            </w:r>
            <w:r w:rsidR="008259C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66D9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skladu s time 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jedan </w:t>
            </w:r>
            <w:r w:rsidR="00866D9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 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 ciljeva </w:t>
            </w:r>
            <w:r w:rsidR="00866D9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kolegija </w:t>
            </w:r>
            <w:r w:rsidR="00D75494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potaknuti studente/</w:t>
            </w:r>
            <w:proofErr w:type="spellStart"/>
            <w:r w:rsidR="00D75494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ice</w:t>
            </w:r>
            <w:proofErr w:type="spellEnd"/>
            <w:r w:rsidR="00D75494"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promišljanje o ulozi književnosti u društvu, o njezinoj prirodi, svrsi i sl.</w:t>
            </w:r>
            <w:r w:rsidR="00D754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Nadalje, kolegij 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upoznaje studente i sa </w:t>
            </w:r>
            <w:r w:rsidR="00574A65" w:rsidRPr="00666F21">
              <w:rPr>
                <w:rFonts w:ascii="Merriweather" w:eastAsia="MS Gothic" w:hAnsi="Merriweather" w:cs="Times New Roman"/>
                <w:sz w:val="16"/>
                <w:szCs w:val="16"/>
              </w:rPr>
              <w:t>suvremeni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="00574A65"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književni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="00574A65" w:rsidRPr="00666F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teorija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>ma</w:t>
            </w:r>
            <w:r w:rsidR="00B479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574A6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i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 tako omogućuje </w:t>
            </w:r>
            <w:r w:rsidR="00224443">
              <w:rPr>
                <w:rFonts w:ascii="Merriweather" w:eastAsia="MS Gothic" w:hAnsi="Merriweather" w:cs="Times New Roman"/>
                <w:sz w:val="16"/>
                <w:szCs w:val="16"/>
              </w:rPr>
              <w:t>raspoznavanje različitih pristupa proučavanju književnosti</w:t>
            </w:r>
            <w:r w:rsidR="00BF1D5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</w:tc>
      </w:tr>
      <w:tr w:rsidR="0021780A" w:rsidRPr="0017531F" w14:paraId="4BCB6E2A" w14:textId="77777777" w:rsidTr="00D23B5E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21EAE20A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DFED5EA" w14:textId="47478706" w:rsidR="0021780A" w:rsidRPr="0021780A" w:rsidRDefault="0021780A" w:rsidP="0021780A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80A">
              <w:rPr>
                <w:rFonts w:ascii="Merriweather" w:eastAsia="MS Gothic" w:hAnsi="Merriweather" w:cs="Times New Roman"/>
                <w:sz w:val="16"/>
                <w:szCs w:val="16"/>
              </w:rPr>
              <w:t>UVODNI SAT</w:t>
            </w:r>
            <w:r w:rsidR="009D5ED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E3A408E" w14:textId="46051C7C" w:rsidR="0021780A" w:rsidRPr="00BD77C0" w:rsidRDefault="0021780A" w:rsidP="00705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80A">
              <w:rPr>
                <w:rFonts w:ascii="Merriweather" w:eastAsia="MS Gothic" w:hAnsi="Merriweather" w:cs="Times New Roman"/>
                <w:sz w:val="16"/>
                <w:szCs w:val="16"/>
              </w:rPr>
              <w:t>Predstavljanje kolegija i literature. Upoznavanje studenata/</w:t>
            </w:r>
            <w:proofErr w:type="spellStart"/>
            <w:r w:rsidRPr="0021780A">
              <w:rPr>
                <w:rFonts w:ascii="Merriweather" w:eastAsia="MS Gothic" w:hAnsi="Merriweather" w:cs="Times New Roman"/>
                <w:sz w:val="16"/>
                <w:szCs w:val="16"/>
              </w:rPr>
              <w:t>ica</w:t>
            </w:r>
            <w:proofErr w:type="spellEnd"/>
            <w:r w:rsidRPr="002178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 obavezama i načinom rada </w:t>
            </w:r>
          </w:p>
        </w:tc>
      </w:tr>
      <w:tr w:rsidR="0021780A" w:rsidRPr="0017531F" w14:paraId="68AD50D2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2E9B7E4B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307193FC" w14:textId="77777777" w:rsidR="00034545" w:rsidRPr="00034545" w:rsidRDefault="00034545" w:rsidP="00034545">
            <w:pPr>
              <w:pStyle w:val="ListParagraph"/>
              <w:numPr>
                <w:ilvl w:val="0"/>
                <w:numId w:val="5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4545">
              <w:rPr>
                <w:rFonts w:ascii="Merriweather" w:eastAsia="MS Gothic" w:hAnsi="Merriweather" w:cs="Times New Roman"/>
                <w:sz w:val="16"/>
                <w:szCs w:val="16"/>
              </w:rPr>
              <w:t>O KNJIŽEVNOSTI</w:t>
            </w:r>
          </w:p>
          <w:p w14:paraId="1046FDA5" w14:textId="79031E27" w:rsidR="00034545" w:rsidRPr="00034545" w:rsidRDefault="00034545" w:rsidP="00034545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4545">
              <w:rPr>
                <w:rFonts w:ascii="Merriweather" w:eastAsia="MS Gothic" w:hAnsi="Merriweather" w:cs="Times New Roman"/>
                <w:sz w:val="16"/>
                <w:szCs w:val="16"/>
              </w:rPr>
              <w:t>Odnos književnosti i jezika</w:t>
            </w:r>
            <w:r w:rsidR="001D39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(književni tekst i kontekst) </w:t>
            </w:r>
          </w:p>
          <w:p w14:paraId="0E7D6748" w14:textId="6A36EAC5" w:rsidR="00034545" w:rsidRPr="00034545" w:rsidRDefault="00034545" w:rsidP="00034545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4545">
              <w:rPr>
                <w:rFonts w:ascii="Merriweather" w:eastAsia="MS Gothic" w:hAnsi="Merriweather" w:cs="Times New Roman"/>
                <w:sz w:val="16"/>
                <w:szCs w:val="16"/>
              </w:rPr>
              <w:t>Odnos književnosti i društva</w:t>
            </w:r>
            <w:r w:rsidR="001D39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(književnost kao izraz i odraz društva) </w:t>
            </w:r>
          </w:p>
          <w:p w14:paraId="1E48C4A9" w14:textId="2DA522A0" w:rsidR="0021780A" w:rsidRPr="00034545" w:rsidRDefault="00034545" w:rsidP="00034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454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I PRIMJENA NAUČENOG: D. I. </w:t>
            </w:r>
            <w:proofErr w:type="spellStart"/>
            <w:r w:rsidRPr="00034545">
              <w:rPr>
                <w:rFonts w:ascii="Merriweather" w:eastAsia="MS Gothic" w:hAnsi="Merriweather" w:cs="Times New Roman"/>
                <w:sz w:val="16"/>
                <w:szCs w:val="16"/>
              </w:rPr>
              <w:t>Harms</w:t>
            </w:r>
            <w:proofErr w:type="spellEnd"/>
            <w:r w:rsidRPr="00034545">
              <w:rPr>
                <w:rFonts w:ascii="Merriweather" w:eastAsia="MS Gothic" w:hAnsi="Merriweather" w:cs="Times New Roman"/>
                <w:sz w:val="16"/>
                <w:szCs w:val="16"/>
              </w:rPr>
              <w:t>: „Slučaj”</w:t>
            </w:r>
          </w:p>
        </w:tc>
      </w:tr>
      <w:tr w:rsidR="0021780A" w:rsidRPr="0017531F" w14:paraId="7C93CD0A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77B2655D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454F4986" w14:textId="6CC80490" w:rsidR="00BD77C0" w:rsidRPr="00BD77C0" w:rsidRDefault="00BD77C0" w:rsidP="00BD77C0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D77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ZNANOST O KNJIŽEVNOSTI </w:t>
            </w:r>
          </w:p>
          <w:p w14:paraId="3E313FBF" w14:textId="77777777" w:rsidR="00BD77C0" w:rsidRDefault="00BD77C0" w:rsidP="00BD77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D77C0">
              <w:rPr>
                <w:rFonts w:ascii="Merriweather" w:eastAsia="MS Gothic" w:hAnsi="Merriweather" w:cs="Times New Roman"/>
                <w:sz w:val="16"/>
                <w:szCs w:val="16"/>
              </w:rPr>
              <w:t>Svrha i zadaci proučavanja književnosti</w:t>
            </w:r>
          </w:p>
          <w:p w14:paraId="2910FF84" w14:textId="77777777" w:rsidR="00BD77C0" w:rsidRDefault="00BD77C0" w:rsidP="00BD77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D77C0">
              <w:rPr>
                <w:rFonts w:ascii="Merriweather" w:eastAsia="MS Gothic" w:hAnsi="Merriweather" w:cs="Times New Roman"/>
                <w:sz w:val="16"/>
                <w:szCs w:val="16"/>
              </w:rPr>
              <w:t>Teorija književnosti, povijest književnosti i književna kritika.</w:t>
            </w:r>
          </w:p>
          <w:p w14:paraId="501842BD" w14:textId="33FDC23A" w:rsidR="00BD77C0" w:rsidRPr="00BD77C0" w:rsidRDefault="00BD77C0" w:rsidP="00BD77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D77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Filološka analiza teksta </w:t>
            </w:r>
          </w:p>
          <w:p w14:paraId="11E796E0" w14:textId="08E3653D" w:rsidR="00BB75CF" w:rsidRPr="00691EC5" w:rsidRDefault="00BD77C0" w:rsidP="00691EC5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D77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I PRIMJENA NAUČENOG: </w:t>
            </w:r>
            <w:r w:rsidR="007C0CA0" w:rsidRPr="0003454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D. I. </w:t>
            </w:r>
            <w:proofErr w:type="spellStart"/>
            <w:r w:rsidR="007C0CA0" w:rsidRPr="00034545">
              <w:rPr>
                <w:rFonts w:ascii="Merriweather" w:eastAsia="MS Gothic" w:hAnsi="Merriweather" w:cs="Times New Roman"/>
                <w:sz w:val="16"/>
                <w:szCs w:val="16"/>
              </w:rPr>
              <w:t>Harms</w:t>
            </w:r>
            <w:proofErr w:type="spellEnd"/>
            <w:r w:rsidR="007C0CA0" w:rsidRPr="00034545">
              <w:rPr>
                <w:rFonts w:ascii="Merriweather" w:eastAsia="MS Gothic" w:hAnsi="Merriweather" w:cs="Times New Roman"/>
                <w:sz w:val="16"/>
                <w:szCs w:val="16"/>
              </w:rPr>
              <w:t>: „Padaju starice”</w:t>
            </w:r>
          </w:p>
        </w:tc>
      </w:tr>
      <w:tr w:rsidR="0021780A" w:rsidRPr="0017531F" w14:paraId="7C5D5C3F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4788B52D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636CF32A" w14:textId="77777777" w:rsidR="005412B6" w:rsidRDefault="007B5BFF" w:rsidP="009C54E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ANALIZA I INTERPRETACIJA</w:t>
            </w:r>
          </w:p>
          <w:p w14:paraId="629B56CA" w14:textId="4F4AF500" w:rsidR="009C54E3" w:rsidRPr="009C54E3" w:rsidRDefault="009C54E3" w:rsidP="009C54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C54E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I PRIMJENA NAUČENOG: M. M. </w:t>
            </w:r>
            <w:proofErr w:type="spellStart"/>
            <w:r w:rsidRPr="009C54E3">
              <w:rPr>
                <w:rFonts w:ascii="Merriweather" w:eastAsia="MS Gothic" w:hAnsi="Merriweather" w:cs="Times New Roman"/>
                <w:sz w:val="16"/>
                <w:szCs w:val="16"/>
              </w:rPr>
              <w:t>Zoščenko</w:t>
            </w:r>
            <w:proofErr w:type="spellEnd"/>
            <w:r w:rsidRPr="009C54E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E12F99">
              <w:rPr>
                <w:rFonts w:ascii="Merriweather" w:eastAsia="MS Gothic" w:hAnsi="Merriweather" w:cs="Times New Roman"/>
                <w:sz w:val="16"/>
                <w:szCs w:val="16"/>
              </w:rPr>
              <w:t>„</w:t>
            </w:r>
            <w:r w:rsidRPr="009C54E3">
              <w:rPr>
                <w:rFonts w:ascii="Merriweather" w:eastAsia="MS Gothic" w:hAnsi="Merriweather" w:cs="Times New Roman"/>
                <w:sz w:val="16"/>
                <w:szCs w:val="16"/>
              </w:rPr>
              <w:t>Tišina</w:t>
            </w:r>
            <w:r w:rsidR="00E12F99">
              <w:rPr>
                <w:rFonts w:ascii="Merriweather" w:eastAsia="MS Gothic" w:hAnsi="Merriweather" w:cs="Times New Roman"/>
                <w:sz w:val="16"/>
                <w:szCs w:val="16"/>
              </w:rPr>
              <w:t>“</w:t>
            </w:r>
          </w:p>
        </w:tc>
      </w:tr>
      <w:tr w:rsidR="0021780A" w:rsidRPr="0017531F" w14:paraId="3C1A0932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0BF262F4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086FED86" w14:textId="4F749AF8" w:rsidR="003D4C0E" w:rsidRPr="003D4C0E" w:rsidRDefault="003D4C0E" w:rsidP="003D4C0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FORMA KNJIŽEVNOG DJELA</w:t>
            </w:r>
          </w:p>
          <w:p w14:paraId="6CCB6345" w14:textId="77777777" w:rsidR="00BB75CF" w:rsidRDefault="003D4C0E" w:rsidP="00691EC5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Prikazani svijet - Lik: imenovanje</w:t>
            </w:r>
            <w:r w:rsidR="00C305F2">
              <w:rPr>
                <w:rFonts w:ascii="Merriweather" w:eastAsia="MS Gothic" w:hAnsi="Merriweather" w:cs="Times New Roman"/>
                <w:sz w:val="16"/>
                <w:szCs w:val="16"/>
              </w:rPr>
              <w:t>, portret</w:t>
            </w:r>
          </w:p>
          <w:p w14:paraId="6CCAD353" w14:textId="3B38A600" w:rsidR="00261DD7" w:rsidRPr="00691EC5" w:rsidRDefault="00261DD7" w:rsidP="00691EC5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C54E3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B0C8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I.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Kuprin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: „Narukvica od granata“</w:t>
            </w:r>
          </w:p>
        </w:tc>
      </w:tr>
      <w:tr w:rsidR="00D33F01" w:rsidRPr="0017531F" w14:paraId="3D2F93D3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6E632207" w14:textId="77777777" w:rsidR="00D33F01" w:rsidRPr="0017531F" w:rsidRDefault="00D33F01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251828B0" w14:textId="1783A87F" w:rsidR="00D33F01" w:rsidRPr="00D33F01" w:rsidRDefault="00D33F01" w:rsidP="00D33F0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3F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FORMA KNJIŽEVNOG DJELA </w:t>
            </w:r>
          </w:p>
          <w:p w14:paraId="6C1D5AC1" w14:textId="2443939B" w:rsidR="00D33F01" w:rsidRPr="00D33F01" w:rsidRDefault="00CF52BD" w:rsidP="00D33F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Prikazani svijet - </w:t>
            </w:r>
            <w:r w:rsidR="000541D6" w:rsidRPr="003D4C0E">
              <w:rPr>
                <w:rFonts w:ascii="Merriweather" w:eastAsia="MS Gothic" w:hAnsi="Merriweather" w:cs="Times New Roman"/>
                <w:sz w:val="16"/>
                <w:szCs w:val="16"/>
              </w:rPr>
              <w:t>Predmeti, detalji</w:t>
            </w:r>
            <w:r w:rsidR="00376424">
              <w:rPr>
                <w:rFonts w:ascii="Merriweather" w:eastAsia="MS Gothic" w:hAnsi="Merriweather" w:cs="Times New Roman"/>
                <w:sz w:val="16"/>
                <w:szCs w:val="16"/>
              </w:rPr>
              <w:t>, prostor</w:t>
            </w:r>
          </w:p>
        </w:tc>
      </w:tr>
      <w:tr w:rsidR="00C779B7" w:rsidRPr="0017531F" w14:paraId="1CB8C820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11475DCF" w14:textId="77777777" w:rsidR="00C779B7" w:rsidRPr="0017531F" w:rsidRDefault="00C779B7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79E68CE9" w14:textId="0A0EF94A" w:rsidR="00C779B7" w:rsidRPr="003D4C0E" w:rsidRDefault="00C779B7" w:rsidP="00D33F0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KOLOKVIJ I</w:t>
            </w:r>
          </w:p>
        </w:tc>
      </w:tr>
      <w:tr w:rsidR="006B4EAE" w:rsidRPr="0017531F" w14:paraId="364E25B3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13BAEC7E" w14:textId="77777777" w:rsidR="006B4EAE" w:rsidRPr="0017531F" w:rsidRDefault="006B4EAE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4BD48247" w14:textId="039822D2" w:rsidR="00C65E00" w:rsidRPr="00FA2E3A" w:rsidRDefault="00C65E00" w:rsidP="00FA2E3A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FORMA KNJIŽEVNOG DJELA </w:t>
            </w:r>
          </w:p>
          <w:p w14:paraId="306F8FE0" w14:textId="77777777" w:rsidR="00D7735A" w:rsidRDefault="00FA2E3A" w:rsidP="00C65E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Psihologizam</w:t>
            </w:r>
            <w:proofErr w:type="spellEnd"/>
            <w:r w:rsidR="003D4C0E" w:rsidRPr="00C65E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6E70945" w14:textId="1A6BB0EF" w:rsidR="003D4C0E" w:rsidRDefault="003D4C0E" w:rsidP="00C65E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5E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Tipizacija  </w:t>
            </w:r>
          </w:p>
          <w:p w14:paraId="7C12741F" w14:textId="590D05B0" w:rsidR="00A14B0C" w:rsidRPr="00C65E00" w:rsidRDefault="00A14B0C" w:rsidP="00C65E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Emocionalna obojenost likova</w:t>
            </w:r>
          </w:p>
          <w:p w14:paraId="050F481D" w14:textId="0B84C0E9" w:rsidR="006B4EAE" w:rsidRPr="00691EC5" w:rsidRDefault="003D4C0E" w:rsidP="00691EC5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 A. S. Puškin, „Upravitelj poštanske stanice“</w:t>
            </w:r>
          </w:p>
        </w:tc>
      </w:tr>
      <w:tr w:rsidR="00DB77D8" w:rsidRPr="0017531F" w14:paraId="47724D72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5ACD5654" w14:textId="77777777" w:rsidR="00DB77D8" w:rsidRPr="0017531F" w:rsidRDefault="00DB77D8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6886E817" w14:textId="39064ECE" w:rsidR="003D4C0E" w:rsidRDefault="003D4C0E" w:rsidP="00D33F0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FORMA KNJIŽEVNOG DJELA </w:t>
            </w:r>
          </w:p>
          <w:p w14:paraId="1275ACC9" w14:textId="59F25F95" w:rsidR="00C244BD" w:rsidRPr="00DB77D8" w:rsidRDefault="00376424" w:rsidP="006122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Pripovjedač i narativni oblici</w:t>
            </w:r>
          </w:p>
        </w:tc>
      </w:tr>
      <w:tr w:rsidR="0021780A" w:rsidRPr="0017531F" w14:paraId="3F46B1AC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562565D6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41B8887B" w14:textId="603A10DF" w:rsidR="003D4C0E" w:rsidRDefault="003D4C0E" w:rsidP="00D33F0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FORMA KNJIŽEVNOG DJELA </w:t>
            </w:r>
          </w:p>
          <w:p w14:paraId="2EA6348C" w14:textId="5D5D4A61" w:rsidR="003D4C0E" w:rsidRDefault="00D04D0F" w:rsidP="003D4C0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Jezik i stil </w:t>
            </w:r>
            <w:r w:rsidR="004E271F">
              <w:rPr>
                <w:rFonts w:ascii="Merriweather" w:eastAsia="MS Gothic" w:hAnsi="Merriweather" w:cs="Times New Roman"/>
                <w:sz w:val="16"/>
                <w:szCs w:val="16"/>
              </w:rPr>
              <w:t>književnog djela</w:t>
            </w:r>
          </w:p>
          <w:p w14:paraId="73C09CA7" w14:textId="213F30FE" w:rsidR="00BB75CF" w:rsidRPr="00034545" w:rsidRDefault="003D4C0E" w:rsidP="00034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I PRIMJENA NAUČENOG: A. P. Čehov: „Vanjka“: A. S. Puškin: „Prorok“; M. M. </w:t>
            </w:r>
            <w:proofErr w:type="spellStart"/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Zoščenko</w:t>
            </w:r>
            <w:proofErr w:type="spellEnd"/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: „</w:t>
            </w:r>
            <w:r w:rsidR="00AF62D2">
              <w:rPr>
                <w:rFonts w:ascii="Merriweather" w:eastAsia="MS Gothic" w:hAnsi="Merriweather" w:cs="Times New Roman"/>
                <w:sz w:val="16"/>
                <w:szCs w:val="16"/>
              </w:rPr>
              <w:t>Povijest moje bolesti</w:t>
            </w: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“</w:t>
            </w:r>
          </w:p>
        </w:tc>
      </w:tr>
      <w:tr w:rsidR="00034545" w:rsidRPr="0017531F" w14:paraId="0FF9FA53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699B589A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29455677" w14:textId="56E55245" w:rsidR="003D4C0E" w:rsidRDefault="003D4C0E" w:rsidP="00D33F0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FORMA KNJIŽEVNOG DJELA </w:t>
            </w:r>
          </w:p>
          <w:p w14:paraId="449A9191" w14:textId="77777777" w:rsidR="003D4C0E" w:rsidRDefault="003D4C0E" w:rsidP="00034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Kompozicija (vanjska i unutarnja), kompozicijske tehnike.  </w:t>
            </w:r>
          </w:p>
          <w:p w14:paraId="07A2EA0F" w14:textId="4AAED553" w:rsidR="00BB75CF" w:rsidRPr="003D4C0E" w:rsidRDefault="003D4C0E" w:rsidP="00034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 M. А. Bulgakov, „Ubio sam”</w:t>
            </w:r>
          </w:p>
        </w:tc>
      </w:tr>
      <w:tr w:rsidR="00034545" w:rsidRPr="0017531F" w14:paraId="4B7F1B2E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140E3735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26114495" w14:textId="2C24E755" w:rsidR="003D4C0E" w:rsidRDefault="003D4C0E" w:rsidP="00D33F0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FORMA KNJIŽEVNOG DJELA </w:t>
            </w:r>
          </w:p>
          <w:p w14:paraId="0BFB4482" w14:textId="0EA79998" w:rsidR="00EE51F7" w:rsidRDefault="003D4C0E" w:rsidP="00EE51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Fabula i siže </w:t>
            </w:r>
          </w:p>
          <w:p w14:paraId="0068B1F1" w14:textId="590E9DCB" w:rsidR="00672862" w:rsidRPr="00EE51F7" w:rsidRDefault="00470EDB" w:rsidP="00EE51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4C0E">
              <w:rPr>
                <w:rFonts w:ascii="Merriweather" w:eastAsia="MS Gothic" w:hAnsi="Merriweather" w:cs="Times New Roman"/>
                <w:sz w:val="16"/>
                <w:szCs w:val="16"/>
              </w:rPr>
              <w:t>ANALIZA I PRIMJENA NAUČENOG: A. S. Puškin: „Hitac“</w:t>
            </w:r>
          </w:p>
        </w:tc>
      </w:tr>
      <w:tr w:rsidR="009C54E3" w:rsidRPr="0017531F" w14:paraId="6EE2AEAA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6C818839" w14:textId="77777777" w:rsidR="009C54E3" w:rsidRPr="0017531F" w:rsidRDefault="009C54E3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5C3BE93F" w14:textId="3F0E682E" w:rsidR="009C54E3" w:rsidRPr="00BB39A4" w:rsidRDefault="009C54E3" w:rsidP="00BB39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39A4">
              <w:rPr>
                <w:rFonts w:ascii="Merriweather" w:eastAsia="MS Gothic" w:hAnsi="Merriweather" w:cs="Times New Roman"/>
                <w:sz w:val="16"/>
                <w:szCs w:val="16"/>
              </w:rPr>
              <w:t>SADRŽAJ KNJIŽEVNOG DJELA</w:t>
            </w:r>
          </w:p>
          <w:p w14:paraId="01700CBA" w14:textId="1FF95ECC" w:rsidR="009C54E3" w:rsidRPr="00017628" w:rsidRDefault="009C54E3" w:rsidP="009C54E3">
            <w:pPr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</w:pPr>
            <w:r w:rsidRPr="00017628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Tema, problematika, ideja. </w:t>
            </w:r>
          </w:p>
          <w:p w14:paraId="4053EE1D" w14:textId="42A4F231" w:rsidR="009C54E3" w:rsidRPr="009C54E3" w:rsidRDefault="009C54E3" w:rsidP="009C54E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C54E3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ANALIZA I PRIMJENA NAUČENOG: I. A. </w:t>
            </w:r>
            <w:proofErr w:type="spellStart"/>
            <w:r w:rsidRPr="009C54E3">
              <w:rPr>
                <w:rFonts w:ascii="Merriweather" w:eastAsia="MS Gothic" w:hAnsi="Merriweather" w:cs="Times New Roman"/>
                <w:sz w:val="16"/>
                <w:szCs w:val="16"/>
              </w:rPr>
              <w:t>Krilov</w:t>
            </w:r>
            <w:proofErr w:type="spellEnd"/>
            <w:r w:rsidRPr="009C54E3">
              <w:rPr>
                <w:rFonts w:ascii="Merriweather" w:eastAsia="MS Gothic" w:hAnsi="Merriweather" w:cs="Times New Roman"/>
                <w:sz w:val="16"/>
                <w:szCs w:val="16"/>
              </w:rPr>
              <w:t>: „Vuk i janje“; A. S. Puškin: „Volio sam vas“; A. P. Čehov, „Debeli i tanki“</w:t>
            </w:r>
          </w:p>
        </w:tc>
      </w:tr>
      <w:tr w:rsidR="00034545" w:rsidRPr="0017531F" w14:paraId="0905325C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1C88E25F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</w:tcPr>
          <w:p w14:paraId="4A61123B" w14:textId="258276CD" w:rsidR="00672862" w:rsidRPr="00BB39A4" w:rsidRDefault="008E16E1" w:rsidP="00BB39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39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SUVREMENE KNJIŽEVNE TEORIJE </w:t>
            </w:r>
          </w:p>
        </w:tc>
      </w:tr>
      <w:tr w:rsidR="00034545" w:rsidRPr="0017531F" w14:paraId="23A1F0E9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286F34E6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98" w:type="dxa"/>
            <w:gridSpan w:val="27"/>
            <w:vAlign w:val="center"/>
          </w:tcPr>
          <w:p w14:paraId="4D4D256F" w14:textId="72B14EAF" w:rsidR="00034545" w:rsidRPr="00470EDB" w:rsidRDefault="00FA6BF5" w:rsidP="00BB39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70EDB">
              <w:rPr>
                <w:rFonts w:ascii="Merriweather" w:eastAsia="MS Gothic" w:hAnsi="Merriweather" w:cs="Times New Roman"/>
                <w:sz w:val="16"/>
                <w:szCs w:val="16"/>
              </w:rPr>
              <w:t>KOLOKVIJ 2</w:t>
            </w:r>
          </w:p>
        </w:tc>
      </w:tr>
      <w:tr w:rsidR="003E3C64" w:rsidRPr="0017531F" w14:paraId="3D0DF717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</w:tcPr>
          <w:p w14:paraId="5ABEA610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Černec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, L. V. (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1999.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Literaturovedenie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Literaturnoe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proizvedenie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osnovnye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ponjatija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i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terminy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.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Moskva: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Izdatel'stvo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„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Vysšaja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škola“.  </w:t>
            </w:r>
          </w:p>
          <w:p w14:paraId="5EF597FD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Černec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, L. V. (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2004.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Vvedenie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v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literaturovedenie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Učeb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posobie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dlja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studentov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vuzov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obučajuščijsja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po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napravleniju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i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special'nosti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„Filologija“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(2. izdanje). Moskva: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Vysšaja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škola.</w:t>
            </w:r>
          </w:p>
          <w:p w14:paraId="0ED4BF7F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Farino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E. 2004.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Vvedenie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v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literaturovedenie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Sankt Peterburg: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Izdatel'stvo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RGPU im. A. I.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Gercena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2C324E9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Flaker, A. 1986.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Ruska književnost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Sveučilišna naklada Liber. </w:t>
            </w:r>
          </w:p>
          <w:p w14:paraId="636BB3D7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Esin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B. 2000.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Principy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i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priemy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analiza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literaturnogo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proizvedenija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Moskva: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Izdatel'stvo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„Flinta“.</w:t>
            </w:r>
          </w:p>
          <w:p w14:paraId="35DF3DF6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Lauer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2009.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Povijest ruske književnosti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Golden Marketing-Tehnička knjiga.  </w:t>
            </w:r>
          </w:p>
          <w:p w14:paraId="5058CDB3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M. 1984.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Teorija književnosti. 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Zagreb: Školska knjiga.</w:t>
            </w:r>
          </w:p>
          <w:p w14:paraId="79D822DE" w14:textId="01DB2FC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Lovrić, G. i M. Jeleč. </w:t>
            </w:r>
            <w:r w:rsidR="00E804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2021.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Uvod u interpretaciju proze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International d.o.o.; Zadar: Sveučilište u Zadru.</w:t>
            </w:r>
          </w:p>
          <w:p w14:paraId="0B89B5BE" w14:textId="10E15CE3" w:rsidR="003E3C64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Tomaševski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1998.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Teorija književnosti. Tematika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Matica hrvatska.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61542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3E3C64" w:rsidRPr="0017531F" w14:paraId="4FA6F90E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0DC71846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Beker, M. 1999.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Suvremene književne teorije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Matica hrvatska, Zagreb.</w:t>
            </w:r>
          </w:p>
          <w:p w14:paraId="29FAED2E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Benčić, Ž.;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Fališevac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1995.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Tropi i figure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Zbornik. Zagreb: Zavod za znanost o književnosti.</w:t>
            </w:r>
          </w:p>
          <w:p w14:paraId="1A69B696" w14:textId="06BAE369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Biti, V. 1997.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Pojmovnik suvremene književne teorije. 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Zagreb</w:t>
            </w:r>
            <w:r w:rsidR="00E80401">
              <w:rPr>
                <w:rFonts w:ascii="Merriweather" w:eastAsia="MS Gothic" w:hAnsi="Merriweather" w:cs="Times New Roman"/>
                <w:sz w:val="16"/>
                <w:szCs w:val="16"/>
              </w:rPr>
              <w:t>: Matica hrvatska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</w:p>
          <w:p w14:paraId="648E46CC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2001.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Književna teorija. Vrlo kratak uvod.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Preveli Filip i Marijana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Hameršak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AGM, Zagreb </w:t>
            </w:r>
          </w:p>
          <w:p w14:paraId="413EE3B0" w14:textId="33C02281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Eagleton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T. 1987.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Književna teorija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Prevela Mia Pervan-Plavec. Zagreb</w:t>
            </w:r>
            <w:r w:rsidR="00E804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E80401" w:rsidRPr="00E80401">
              <w:rPr>
                <w:rFonts w:ascii="Merriweather" w:eastAsia="MS Gothic" w:hAnsi="Merriweather" w:cs="Times New Roman"/>
                <w:sz w:val="16"/>
                <w:szCs w:val="16"/>
              </w:rPr>
              <w:t>Sveučilišna naklada Liber</w:t>
            </w:r>
          </w:p>
          <w:p w14:paraId="24B1C024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Eagleton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T. 2005.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Teorija i nakon nje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Preveo Darko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Polšek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, Algoritam, Zagreb.</w:t>
            </w:r>
          </w:p>
          <w:p w14:paraId="5224D974" w14:textId="2C73192A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Flaker, A. 1976.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Stilske formacije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, Zagreb</w:t>
            </w:r>
            <w:r w:rsidR="00161E6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161E68" w:rsidRPr="00E80401">
              <w:rPr>
                <w:rFonts w:ascii="Merriweather" w:eastAsia="MS Gothic" w:hAnsi="Merriweather" w:cs="Times New Roman"/>
                <w:sz w:val="16"/>
                <w:szCs w:val="16"/>
              </w:rPr>
              <w:t>Sveučilišna naklada Liber</w:t>
            </w:r>
          </w:p>
          <w:p w14:paraId="6AB70FB4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Kirillina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O. M. 2016.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Russkaja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literatura –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teoretičeskij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i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istoričeskij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aspekty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Moskva: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Izdatel'stvo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„Flinta“.</w:t>
            </w:r>
          </w:p>
          <w:p w14:paraId="0BE2610F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Prozorov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V. V.;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Tlina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E. G. 2012.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Vvedenije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v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literaturovedenie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Učebnoe</w:t>
            </w:r>
            <w:proofErr w:type="spellEnd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posobie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Moskva: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Izdatel'stvo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„Flinta“.</w:t>
            </w:r>
          </w:p>
          <w:p w14:paraId="06B228D0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M. 2014.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Književnost – vrlo kratak uvod u njezinu teoriju, povijest i kritiku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Politička kultura, Zagreb. </w:t>
            </w:r>
          </w:p>
          <w:p w14:paraId="7BD4550D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Škreb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Z; Stamać A. 1983.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Uvod u književnost: teorija, metodologija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. Grafički zavod Hrvatske, Zagreb.</w:t>
            </w:r>
          </w:p>
          <w:p w14:paraId="1BCFDB58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Tomaševski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1972. </w:t>
            </w:r>
            <w:r w:rsidRPr="007642F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Teorija književnosti. Poetika. 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Beograd.  </w:t>
            </w:r>
          </w:p>
          <w:p w14:paraId="101E901F" w14:textId="77777777" w:rsidR="007642FB" w:rsidRPr="007642FB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Užarević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2020: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Ruska književnost od 11. do 21. stoljeća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Disput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Zagreb. </w:t>
            </w:r>
          </w:p>
          <w:p w14:paraId="63D07860" w14:textId="42BC5FE8" w:rsidR="003E3C64" w:rsidRPr="0017531F" w:rsidRDefault="007642FB" w:rsidP="007642F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Vojvodić, J. 2012. </w:t>
            </w:r>
            <w:r w:rsidRPr="007642F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Tri tipa ruskog postmodernizma</w:t>
            </w:r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Disput</w:t>
            </w:r>
            <w:proofErr w:type="spellEnd"/>
            <w:r w:rsidRPr="007642FB">
              <w:rPr>
                <w:rFonts w:ascii="Merriweather" w:eastAsia="MS Gothic" w:hAnsi="Merriweather" w:cs="Times New Roman"/>
                <w:sz w:val="16"/>
                <w:szCs w:val="16"/>
              </w:rPr>
              <w:t>, Zagreb.</w:t>
            </w:r>
          </w:p>
        </w:tc>
      </w:tr>
      <w:tr w:rsidR="003E3C64" w:rsidRPr="0017531F" w14:paraId="61074D84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DCC4888" w14:textId="18710474" w:rsidR="003E3C64" w:rsidRPr="0017531F" w:rsidRDefault="00A4261F" w:rsidP="003E3C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3E3C64" w:rsidRPr="0017531F" w14:paraId="3D7994FE" w14:textId="77777777" w:rsidTr="00D23B5E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3E3C64" w:rsidRPr="0017531F" w:rsidRDefault="003E3C64" w:rsidP="003E3C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3E3C64" w:rsidRPr="0017531F" w:rsidRDefault="003E3C64" w:rsidP="003E3C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E3C64" w:rsidRPr="0017531F" w14:paraId="34BBCECE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E3C64" w:rsidRPr="0017531F" w:rsidRDefault="003E3C64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E3C64" w:rsidRPr="0017531F" w:rsidRDefault="003E3C64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E3C64" w:rsidRPr="0017531F" w14:paraId="6A42594D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7F324B5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48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09A92541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048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E3C64" w:rsidRPr="0017531F" w:rsidRDefault="003E3C64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3E3C64" w:rsidRPr="0017531F" w:rsidRDefault="00000000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E3C64" w:rsidRPr="0017531F" w:rsidRDefault="003E3C64" w:rsidP="003E3C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3E3C64" w:rsidRPr="0017531F" w:rsidRDefault="00000000" w:rsidP="003E3C6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3E3C64" w:rsidRPr="0017531F" w:rsidRDefault="00000000" w:rsidP="003E3C6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E3C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E3C64" w:rsidRPr="0017531F" w14:paraId="2471899A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6B1BC25A" w:rsidR="003E3C64" w:rsidRPr="0017531F" w:rsidRDefault="00C646B8" w:rsidP="003E3C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100</w:t>
            </w:r>
            <w:r w:rsidR="003E3C64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% kolokvij</w:t>
            </w:r>
            <w:r w:rsidR="00E36B57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i </w:t>
            </w:r>
            <w:r w:rsidR="00A464F5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(2) </w:t>
            </w:r>
            <w:r w:rsidR="00E7438E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ili</w:t>
            </w:r>
            <w:r w:rsidR="00C808BC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 u slučaju pada kolokvija</w:t>
            </w:r>
            <w:r w:rsidR="00E7438E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 100% </w:t>
            </w:r>
            <w:r w:rsidR="003E3C64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7438E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završni </w:t>
            </w:r>
            <w:r w:rsidR="0046016A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pismeni </w:t>
            </w:r>
            <w:r w:rsidR="00E7438E"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ispit</w:t>
            </w:r>
          </w:p>
        </w:tc>
      </w:tr>
      <w:tr w:rsidR="00080480" w:rsidRPr="0017531F" w14:paraId="2A0DAED1" w14:textId="77777777" w:rsidTr="00D23B5E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</w:tcPr>
          <w:p w14:paraId="6EFDE53D" w14:textId="4280FAA2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0 - 60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80480" w:rsidRPr="0017531F" w14:paraId="209DA332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</w:tcPr>
          <w:p w14:paraId="77D718DD" w14:textId="691BDEC2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– 70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78" w:type="dxa"/>
            <w:gridSpan w:val="22"/>
            <w:vAlign w:val="center"/>
          </w:tcPr>
          <w:p w14:paraId="11E1DB10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80480" w:rsidRPr="0017531F" w14:paraId="0B474406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</w:tcPr>
          <w:p w14:paraId="0D5E306A" w14:textId="6D3DA45F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– 80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78" w:type="dxa"/>
            <w:gridSpan w:val="22"/>
            <w:vAlign w:val="center"/>
          </w:tcPr>
          <w:p w14:paraId="71740741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80480" w:rsidRPr="0017531F" w14:paraId="798950E9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</w:tcPr>
          <w:p w14:paraId="28E66CD7" w14:textId="70D7BFED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– 90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78" w:type="dxa"/>
            <w:gridSpan w:val="22"/>
            <w:vAlign w:val="center"/>
          </w:tcPr>
          <w:p w14:paraId="2AEA4C99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80480" w:rsidRPr="0017531F" w14:paraId="6D158B9E" w14:textId="77777777" w:rsidTr="00D23B5E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080480" w:rsidRPr="0017531F" w:rsidRDefault="00080480" w:rsidP="0008048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</w:tcPr>
          <w:p w14:paraId="14BE2DC1" w14:textId="1FEAEB33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– 100 %</w:t>
            </w:r>
          </w:p>
        </w:tc>
        <w:tc>
          <w:tcPr>
            <w:tcW w:w="6078" w:type="dxa"/>
            <w:gridSpan w:val="22"/>
            <w:vAlign w:val="center"/>
          </w:tcPr>
          <w:p w14:paraId="5EEE0A7F" w14:textId="77777777" w:rsidR="00080480" w:rsidRPr="0017531F" w:rsidRDefault="00080480" w:rsidP="00080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E3C64" w:rsidRPr="0017531F" w14:paraId="664DE470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50C7DDE5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8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E3C64" w:rsidRPr="0017531F" w:rsidRDefault="00000000" w:rsidP="003E3C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C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E3C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E3C64" w:rsidRPr="0017531F" w14:paraId="475F0C66" w14:textId="77777777" w:rsidTr="00D23B5E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3E3C64" w:rsidRPr="0017531F" w:rsidRDefault="003E3C64" w:rsidP="003E3C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35EE3C9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A55430D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63FA29EE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0F2771FF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74CF1A4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DDF0EA5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141C9B3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E3B83C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321FB854" w14:textId="77777777" w:rsidR="004D5C8B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5EF42E4" w:rsidR="003E3C64" w:rsidRPr="0017531F" w:rsidRDefault="004D5C8B" w:rsidP="004D5C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8B61" w14:textId="77777777" w:rsidR="008A7510" w:rsidRDefault="008A7510" w:rsidP="009947BA">
      <w:pPr>
        <w:spacing w:before="0" w:after="0"/>
      </w:pPr>
      <w:r>
        <w:separator/>
      </w:r>
    </w:p>
  </w:endnote>
  <w:endnote w:type="continuationSeparator" w:id="0">
    <w:p w14:paraId="713F01E2" w14:textId="77777777" w:rsidR="008A7510" w:rsidRDefault="008A751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6D91" w14:textId="77777777" w:rsidR="008A7510" w:rsidRDefault="008A7510" w:rsidP="009947BA">
      <w:pPr>
        <w:spacing w:before="0" w:after="0"/>
      </w:pPr>
      <w:r>
        <w:separator/>
      </w:r>
    </w:p>
  </w:footnote>
  <w:footnote w:type="continuationSeparator" w:id="0">
    <w:p w14:paraId="12A0966F" w14:textId="77777777" w:rsidR="008A7510" w:rsidRDefault="008A751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52"/>
    <w:multiLevelType w:val="hybridMultilevel"/>
    <w:tmpl w:val="04929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5EC"/>
    <w:multiLevelType w:val="hybridMultilevel"/>
    <w:tmpl w:val="B8AC1D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772D3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5E22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352B3"/>
    <w:multiLevelType w:val="hybridMultilevel"/>
    <w:tmpl w:val="1B6C7A1C"/>
    <w:lvl w:ilvl="0" w:tplc="745EA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37BB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6C5F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7FC0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7809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68F0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A5E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E2262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461B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144E1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55C35"/>
    <w:multiLevelType w:val="hybridMultilevel"/>
    <w:tmpl w:val="B2AAB70E"/>
    <w:lvl w:ilvl="0" w:tplc="27C6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7252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D5BFB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1703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E0877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21DC7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6B5D"/>
    <w:multiLevelType w:val="hybridMultilevel"/>
    <w:tmpl w:val="20722F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B05F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40E1E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515CD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50016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127EA"/>
    <w:multiLevelType w:val="hybridMultilevel"/>
    <w:tmpl w:val="C32E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7885">
    <w:abstractNumId w:val="2"/>
  </w:num>
  <w:num w:numId="2" w16cid:durableId="514267030">
    <w:abstractNumId w:val="21"/>
  </w:num>
  <w:num w:numId="3" w16cid:durableId="1152138607">
    <w:abstractNumId w:val="0"/>
  </w:num>
  <w:num w:numId="4" w16cid:durableId="770508516">
    <w:abstractNumId w:val="15"/>
  </w:num>
  <w:num w:numId="5" w16cid:durableId="1185630924">
    <w:abstractNumId w:val="5"/>
  </w:num>
  <w:num w:numId="6" w16cid:durableId="141391302">
    <w:abstractNumId w:val="18"/>
  </w:num>
  <w:num w:numId="7" w16cid:durableId="934944653">
    <w:abstractNumId w:val="16"/>
  </w:num>
  <w:num w:numId="8" w16cid:durableId="1166556441">
    <w:abstractNumId w:val="7"/>
  </w:num>
  <w:num w:numId="9" w16cid:durableId="834490335">
    <w:abstractNumId w:val="14"/>
  </w:num>
  <w:num w:numId="10" w16cid:durableId="1561135582">
    <w:abstractNumId w:val="19"/>
  </w:num>
  <w:num w:numId="11" w16cid:durableId="514463026">
    <w:abstractNumId w:val="24"/>
  </w:num>
  <w:num w:numId="12" w16cid:durableId="26638069">
    <w:abstractNumId w:val="17"/>
  </w:num>
  <w:num w:numId="13" w16cid:durableId="66341306">
    <w:abstractNumId w:val="11"/>
  </w:num>
  <w:num w:numId="14" w16cid:durableId="2080516272">
    <w:abstractNumId w:val="25"/>
  </w:num>
  <w:num w:numId="15" w16cid:durableId="38290521">
    <w:abstractNumId w:val="20"/>
  </w:num>
  <w:num w:numId="16" w16cid:durableId="950358046">
    <w:abstractNumId w:val="9"/>
  </w:num>
  <w:num w:numId="17" w16cid:durableId="830222655">
    <w:abstractNumId w:val="8"/>
  </w:num>
  <w:num w:numId="18" w16cid:durableId="2060980109">
    <w:abstractNumId w:val="4"/>
  </w:num>
  <w:num w:numId="19" w16cid:durableId="1130172310">
    <w:abstractNumId w:val="6"/>
  </w:num>
  <w:num w:numId="20" w16cid:durableId="680859418">
    <w:abstractNumId w:val="22"/>
  </w:num>
  <w:num w:numId="21" w16cid:durableId="978152928">
    <w:abstractNumId w:val="12"/>
  </w:num>
  <w:num w:numId="22" w16cid:durableId="563220023">
    <w:abstractNumId w:val="13"/>
  </w:num>
  <w:num w:numId="23" w16cid:durableId="134493702">
    <w:abstractNumId w:val="10"/>
  </w:num>
  <w:num w:numId="24" w16cid:durableId="1746679853">
    <w:abstractNumId w:val="3"/>
  </w:num>
  <w:num w:numId="25" w16cid:durableId="940529739">
    <w:abstractNumId w:val="23"/>
  </w:num>
  <w:num w:numId="26" w16cid:durableId="1009799242">
    <w:abstractNumId w:val="1"/>
  </w:num>
  <w:num w:numId="27" w16cid:durableId="11073067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7628"/>
    <w:rsid w:val="00034545"/>
    <w:rsid w:val="000541D6"/>
    <w:rsid w:val="00080480"/>
    <w:rsid w:val="000A2244"/>
    <w:rsid w:val="000A70C7"/>
    <w:rsid w:val="000C0578"/>
    <w:rsid w:val="000F0E88"/>
    <w:rsid w:val="000F2382"/>
    <w:rsid w:val="0010332B"/>
    <w:rsid w:val="001443A2"/>
    <w:rsid w:val="00150B32"/>
    <w:rsid w:val="0015767F"/>
    <w:rsid w:val="00161E68"/>
    <w:rsid w:val="0017531F"/>
    <w:rsid w:val="00197510"/>
    <w:rsid w:val="001B6F6C"/>
    <w:rsid w:val="001B7DF0"/>
    <w:rsid w:val="001C7C51"/>
    <w:rsid w:val="001D360C"/>
    <w:rsid w:val="001D390A"/>
    <w:rsid w:val="001F3868"/>
    <w:rsid w:val="00214442"/>
    <w:rsid w:val="002163E7"/>
    <w:rsid w:val="0021780A"/>
    <w:rsid w:val="00224443"/>
    <w:rsid w:val="00226462"/>
    <w:rsid w:val="0022722C"/>
    <w:rsid w:val="00235ED1"/>
    <w:rsid w:val="00242B64"/>
    <w:rsid w:val="00246DA5"/>
    <w:rsid w:val="00261DD7"/>
    <w:rsid w:val="0028545A"/>
    <w:rsid w:val="00290F52"/>
    <w:rsid w:val="00291A2E"/>
    <w:rsid w:val="002B3EF4"/>
    <w:rsid w:val="002B73F4"/>
    <w:rsid w:val="002E1CE6"/>
    <w:rsid w:val="002F2D22"/>
    <w:rsid w:val="00303E30"/>
    <w:rsid w:val="00310F9A"/>
    <w:rsid w:val="00313F62"/>
    <w:rsid w:val="00326091"/>
    <w:rsid w:val="003356CE"/>
    <w:rsid w:val="00341623"/>
    <w:rsid w:val="00357643"/>
    <w:rsid w:val="00365FDF"/>
    <w:rsid w:val="00371634"/>
    <w:rsid w:val="00376424"/>
    <w:rsid w:val="00385E34"/>
    <w:rsid w:val="00386E9C"/>
    <w:rsid w:val="003870B6"/>
    <w:rsid w:val="00391CA7"/>
    <w:rsid w:val="00393964"/>
    <w:rsid w:val="003C56E2"/>
    <w:rsid w:val="003C7B7B"/>
    <w:rsid w:val="003D4C0E"/>
    <w:rsid w:val="003D7529"/>
    <w:rsid w:val="003E3C64"/>
    <w:rsid w:val="003E527F"/>
    <w:rsid w:val="003E708B"/>
    <w:rsid w:val="003F11B6"/>
    <w:rsid w:val="003F17B8"/>
    <w:rsid w:val="003F46A9"/>
    <w:rsid w:val="003F54F7"/>
    <w:rsid w:val="00453362"/>
    <w:rsid w:val="0046016A"/>
    <w:rsid w:val="00461219"/>
    <w:rsid w:val="00470EDB"/>
    <w:rsid w:val="00470F6D"/>
    <w:rsid w:val="0047156E"/>
    <w:rsid w:val="004751B4"/>
    <w:rsid w:val="00483BC3"/>
    <w:rsid w:val="004B0C84"/>
    <w:rsid w:val="004B1B3D"/>
    <w:rsid w:val="004B553E"/>
    <w:rsid w:val="004D102D"/>
    <w:rsid w:val="004D5C8B"/>
    <w:rsid w:val="004E271F"/>
    <w:rsid w:val="004E6EA0"/>
    <w:rsid w:val="004F54A0"/>
    <w:rsid w:val="00507C65"/>
    <w:rsid w:val="00527C5F"/>
    <w:rsid w:val="005353ED"/>
    <w:rsid w:val="005412B6"/>
    <w:rsid w:val="005514C3"/>
    <w:rsid w:val="00574A65"/>
    <w:rsid w:val="00582679"/>
    <w:rsid w:val="0059107A"/>
    <w:rsid w:val="005C7C84"/>
    <w:rsid w:val="005E1668"/>
    <w:rsid w:val="005E5F80"/>
    <w:rsid w:val="005F6E0B"/>
    <w:rsid w:val="00612219"/>
    <w:rsid w:val="0062328F"/>
    <w:rsid w:val="00664543"/>
    <w:rsid w:val="00666F21"/>
    <w:rsid w:val="00672862"/>
    <w:rsid w:val="00684BBC"/>
    <w:rsid w:val="00685AAD"/>
    <w:rsid w:val="00691EC5"/>
    <w:rsid w:val="006B4920"/>
    <w:rsid w:val="006B4EAE"/>
    <w:rsid w:val="006B581D"/>
    <w:rsid w:val="006E4B44"/>
    <w:rsid w:val="006F4463"/>
    <w:rsid w:val="00700D7A"/>
    <w:rsid w:val="00705355"/>
    <w:rsid w:val="007066EE"/>
    <w:rsid w:val="00711F5D"/>
    <w:rsid w:val="00720CBA"/>
    <w:rsid w:val="00721260"/>
    <w:rsid w:val="00725EDB"/>
    <w:rsid w:val="007361E7"/>
    <w:rsid w:val="007368EB"/>
    <w:rsid w:val="007642FB"/>
    <w:rsid w:val="0078125F"/>
    <w:rsid w:val="00792C94"/>
    <w:rsid w:val="00794496"/>
    <w:rsid w:val="007967CC"/>
    <w:rsid w:val="0079745E"/>
    <w:rsid w:val="00797B40"/>
    <w:rsid w:val="007B02D8"/>
    <w:rsid w:val="007B5BFF"/>
    <w:rsid w:val="007C0CA0"/>
    <w:rsid w:val="007C43A4"/>
    <w:rsid w:val="007C51CE"/>
    <w:rsid w:val="007C66E0"/>
    <w:rsid w:val="007C763B"/>
    <w:rsid w:val="007D4D2D"/>
    <w:rsid w:val="007E3AFC"/>
    <w:rsid w:val="007E5525"/>
    <w:rsid w:val="00813363"/>
    <w:rsid w:val="008156C7"/>
    <w:rsid w:val="00816033"/>
    <w:rsid w:val="008214CE"/>
    <w:rsid w:val="008259C4"/>
    <w:rsid w:val="00842068"/>
    <w:rsid w:val="00854432"/>
    <w:rsid w:val="00861542"/>
    <w:rsid w:val="00865776"/>
    <w:rsid w:val="00866D91"/>
    <w:rsid w:val="00874D5D"/>
    <w:rsid w:val="00881A90"/>
    <w:rsid w:val="008916C5"/>
    <w:rsid w:val="00891C60"/>
    <w:rsid w:val="008942F0"/>
    <w:rsid w:val="008A7510"/>
    <w:rsid w:val="008B5B17"/>
    <w:rsid w:val="008C4CCF"/>
    <w:rsid w:val="008D45DB"/>
    <w:rsid w:val="008E16E1"/>
    <w:rsid w:val="008E4AED"/>
    <w:rsid w:val="0090214F"/>
    <w:rsid w:val="009163E6"/>
    <w:rsid w:val="00926F22"/>
    <w:rsid w:val="00930F05"/>
    <w:rsid w:val="00947230"/>
    <w:rsid w:val="009760E8"/>
    <w:rsid w:val="009947BA"/>
    <w:rsid w:val="00997F41"/>
    <w:rsid w:val="009A3A9D"/>
    <w:rsid w:val="009C54E3"/>
    <w:rsid w:val="009C56B1"/>
    <w:rsid w:val="009D5226"/>
    <w:rsid w:val="009D5ED7"/>
    <w:rsid w:val="009E2FD4"/>
    <w:rsid w:val="009F2006"/>
    <w:rsid w:val="00A06750"/>
    <w:rsid w:val="00A14B0C"/>
    <w:rsid w:val="00A232F4"/>
    <w:rsid w:val="00A4261F"/>
    <w:rsid w:val="00A43CA5"/>
    <w:rsid w:val="00A464F5"/>
    <w:rsid w:val="00A5458E"/>
    <w:rsid w:val="00A60754"/>
    <w:rsid w:val="00A711C9"/>
    <w:rsid w:val="00A9132B"/>
    <w:rsid w:val="00A968B7"/>
    <w:rsid w:val="00AA1A5A"/>
    <w:rsid w:val="00AD21BB"/>
    <w:rsid w:val="00AD23FB"/>
    <w:rsid w:val="00AE2A06"/>
    <w:rsid w:val="00AF62D2"/>
    <w:rsid w:val="00B1390F"/>
    <w:rsid w:val="00B42556"/>
    <w:rsid w:val="00B4793A"/>
    <w:rsid w:val="00B47EE1"/>
    <w:rsid w:val="00B707E9"/>
    <w:rsid w:val="00B71A57"/>
    <w:rsid w:val="00B7307A"/>
    <w:rsid w:val="00BA7866"/>
    <w:rsid w:val="00BB39A4"/>
    <w:rsid w:val="00BB75CF"/>
    <w:rsid w:val="00BD77C0"/>
    <w:rsid w:val="00BF1D50"/>
    <w:rsid w:val="00C02454"/>
    <w:rsid w:val="00C244BD"/>
    <w:rsid w:val="00C305F2"/>
    <w:rsid w:val="00C3477B"/>
    <w:rsid w:val="00C646B8"/>
    <w:rsid w:val="00C65E00"/>
    <w:rsid w:val="00C779B7"/>
    <w:rsid w:val="00C808BC"/>
    <w:rsid w:val="00C85956"/>
    <w:rsid w:val="00C9733D"/>
    <w:rsid w:val="00CA3783"/>
    <w:rsid w:val="00CA62FB"/>
    <w:rsid w:val="00CB23F4"/>
    <w:rsid w:val="00CF52BD"/>
    <w:rsid w:val="00D0029E"/>
    <w:rsid w:val="00D04D0F"/>
    <w:rsid w:val="00D136E4"/>
    <w:rsid w:val="00D23B5E"/>
    <w:rsid w:val="00D33F01"/>
    <w:rsid w:val="00D5334D"/>
    <w:rsid w:val="00D5523D"/>
    <w:rsid w:val="00D75494"/>
    <w:rsid w:val="00D7735A"/>
    <w:rsid w:val="00D80115"/>
    <w:rsid w:val="00D944DF"/>
    <w:rsid w:val="00DB77D8"/>
    <w:rsid w:val="00DD110C"/>
    <w:rsid w:val="00DE6D53"/>
    <w:rsid w:val="00E06B86"/>
    <w:rsid w:val="00E06E39"/>
    <w:rsid w:val="00E07D73"/>
    <w:rsid w:val="00E10479"/>
    <w:rsid w:val="00E12F99"/>
    <w:rsid w:val="00E17D18"/>
    <w:rsid w:val="00E30E67"/>
    <w:rsid w:val="00E36B57"/>
    <w:rsid w:val="00E55DE9"/>
    <w:rsid w:val="00E7438E"/>
    <w:rsid w:val="00E80401"/>
    <w:rsid w:val="00E8309E"/>
    <w:rsid w:val="00EA170E"/>
    <w:rsid w:val="00EA7A3D"/>
    <w:rsid w:val="00EB5A72"/>
    <w:rsid w:val="00EC0A07"/>
    <w:rsid w:val="00EC5B54"/>
    <w:rsid w:val="00ED3BDF"/>
    <w:rsid w:val="00EE51F7"/>
    <w:rsid w:val="00F02A8F"/>
    <w:rsid w:val="00F10414"/>
    <w:rsid w:val="00F10866"/>
    <w:rsid w:val="00F1631B"/>
    <w:rsid w:val="00F22855"/>
    <w:rsid w:val="00F27256"/>
    <w:rsid w:val="00F31B80"/>
    <w:rsid w:val="00F46B7F"/>
    <w:rsid w:val="00F513E0"/>
    <w:rsid w:val="00F566DA"/>
    <w:rsid w:val="00F77125"/>
    <w:rsid w:val="00F82834"/>
    <w:rsid w:val="00F84F5E"/>
    <w:rsid w:val="00FA2E3A"/>
    <w:rsid w:val="00FA6BF5"/>
    <w:rsid w:val="00FA7575"/>
    <w:rsid w:val="00FB51CF"/>
    <w:rsid w:val="00FC2198"/>
    <w:rsid w:val="00FC283E"/>
    <w:rsid w:val="00FE383F"/>
    <w:rsid w:val="00FF102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615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36</cp:revision>
  <cp:lastPrinted>2021-02-12T11:27:00Z</cp:lastPrinted>
  <dcterms:created xsi:type="dcterms:W3CDTF">2024-09-03T09:44:00Z</dcterms:created>
  <dcterms:modified xsi:type="dcterms:W3CDTF">2024-09-09T07:00:00Z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