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F0E88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E62A9BE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E37B748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F238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F238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C38BFA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Uvod u studij ruske književnosti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42924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0F0E88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01F0D0F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FDC1828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F618B5F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375D74D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CCFC781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7EC9986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0F0E88" w:rsidRPr="0017531F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1EE00A8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3FF91FE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E90674F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F0E88" w:rsidRPr="0017531F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6739AF5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06F73A4" w14:textId="2ABA67E6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Srijeda</w:t>
            </w:r>
            <w:r w:rsidR="00705355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EB44F3D" w14:textId="676BF0CC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– 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14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rostorija 241</w:t>
            </w:r>
          </w:p>
          <w:p w14:paraId="7C1ED737" w14:textId="08FDCFEA" w:rsidR="000F0E88" w:rsidRPr="0017531F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14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– 15 </w:t>
            </w: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prostorija 007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9F05553" w14:textId="0C1E0130" w:rsid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  <w:p w14:paraId="391F86C6" w14:textId="02D5097A" w:rsidR="000F0E88" w:rsidRPr="0017531F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43D1F06" w:rsidR="000F0E88" w:rsidRPr="0017531F" w:rsidRDefault="000F0E88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4/10/2022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62032FB" w:rsidR="000F0E88" w:rsidRPr="0017531F" w:rsidRDefault="00A968B7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27/01/2023</w:t>
            </w:r>
          </w:p>
        </w:tc>
      </w:tr>
      <w:tr w:rsidR="000F0E88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30AD8F" w:rsidR="000F0E88" w:rsidRPr="0017531F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40085B22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Nositelj </w:t>
            </w: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 izvođač </w:t>
            </w: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7F6023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705355" w:rsidRPr="0017531F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756D2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FB490" w14:textId="77777777" w:rsidR="00E55DE9" w:rsidRPr="00E55DE9" w:rsidRDefault="00E55DE9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sz w:val="16"/>
                <w:szCs w:val="16"/>
              </w:rPr>
              <w:t>Srijedom:</w:t>
            </w:r>
          </w:p>
          <w:p w14:paraId="1E4ED5C0" w14:textId="77777777" w:rsidR="00E55DE9" w:rsidRPr="00E55DE9" w:rsidRDefault="00E55DE9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sz w:val="16"/>
                <w:szCs w:val="16"/>
              </w:rPr>
              <w:t>9-10</w:t>
            </w:r>
          </w:p>
          <w:p w14:paraId="784ABAC2" w14:textId="516AEDA2" w:rsidR="00705355" w:rsidRPr="0017531F" w:rsidRDefault="00E55DE9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sz w:val="16"/>
                <w:szCs w:val="16"/>
              </w:rPr>
              <w:t>15-16</w:t>
            </w:r>
          </w:p>
        </w:tc>
      </w:tr>
      <w:tr w:rsidR="0070535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ADAA6D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FF6C0E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4372CD7B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E97A8D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3557BB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6C17CD7" w14:textId="77777777" w:rsidR="00E55DE9" w:rsidRPr="00E55DE9" w:rsidRDefault="00E55DE9" w:rsidP="00E55DE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7DF1879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  <w:lang w:val="en-HR"/>
              </w:rPr>
              <w:t xml:space="preserve">definirati i razlikovati povijesnoumjetničke metode analize i interpretacije umjetničkih djela i pojava </w:t>
            </w:r>
          </w:p>
          <w:p w14:paraId="24BAC807" w14:textId="0290ECCC" w:rsid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analizirati književno djelo, odnosno elemente njegove strukture kao specifične umjetničke cjeline </w:t>
            </w:r>
          </w:p>
          <w:p w14:paraId="0CD8F24E" w14:textId="0BF2D1DB" w:rsidR="00385E34" w:rsidRPr="00B42556" w:rsidRDefault="00385E34" w:rsidP="00B4255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bjasniti temeljne pojmove teorije književnosti </w:t>
            </w:r>
            <w:r w:rsidR="007C51CE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 primijeniti ih u analizi</w:t>
            </w:r>
          </w:p>
          <w:p w14:paraId="2C9887DD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definirati književne rodove i objasniti sustave klasifikacije književnosti</w:t>
            </w:r>
          </w:p>
          <w:p w14:paraId="72A10286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prepoznati značajke književnih oblika</w:t>
            </w:r>
          </w:p>
          <w:p w14:paraId="25EAB555" w14:textId="77777777" w:rsidR="00E55DE9" w:rsidRPr="00E55DE9" w:rsidRDefault="00E55DE9" w:rsidP="00E55DE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raspoznavati značajke stilskih epoha ruske književnosti </w:t>
            </w:r>
          </w:p>
          <w:p w14:paraId="6ACC6D72" w14:textId="77777777" w:rsidR="000F2382" w:rsidRDefault="00E55DE9" w:rsidP="000F23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predočiti i pojasniti društveni i povijesni kontekst u povijesnom razvoju ruske književnosti</w:t>
            </w:r>
          </w:p>
          <w:p w14:paraId="13E2A08B" w14:textId="24123D75" w:rsidR="00705355" w:rsidRPr="000F2382" w:rsidRDefault="00E55DE9" w:rsidP="000F23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koristiti književno-znanstvenu terminologiju (i) na ruskom jeziku</w:t>
            </w:r>
          </w:p>
        </w:tc>
      </w:tr>
      <w:tr w:rsidR="0070535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4B48A20" w14:textId="76E36927" w:rsidR="00385E34" w:rsidRPr="00385E34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D23D5A0" w14:textId="3F786233" w:rsidR="00385E34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a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nalizirati tekstove iz domene književnosti;</w:t>
            </w:r>
          </w:p>
          <w:p w14:paraId="42C73976" w14:textId="4E763E6D" w:rsid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bjasniti i primijeniti temeljne pojmove teorije književnosti na ruskom jeziku</w:t>
            </w:r>
          </w:p>
          <w:p w14:paraId="12CA2F78" w14:textId="707410B2" w:rsidR="00705355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pisati rusku povijest i kulturu</w:t>
            </w:r>
          </w:p>
        </w:tc>
      </w:tr>
      <w:tr w:rsidR="0070535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CBAFFE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F1BF7B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A99443A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C7B7FD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FACACA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1BC934C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2F9ED44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B4793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držan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o izlaganje</w:t>
            </w:r>
          </w:p>
        </w:tc>
      </w:tr>
      <w:tr w:rsidR="0070535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5209A82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42C9235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2645F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45EA1414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4CF0B1B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278ABE6D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>Kolegij</w:t>
            </w:r>
            <w:r w:rsidR="00F1631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kroz predavanja i seminare</w:t>
            </w:r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uvodi studente/</w:t>
            </w:r>
            <w:proofErr w:type="spellStart"/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>ice</w:t>
            </w:r>
            <w:proofErr w:type="spellEnd"/>
            <w:r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znanost o književnosti, točnije njezine tri grane: teoriju književnosti, povijest književnosti i književnu kritiku. Njegov je cilj</w:t>
            </w:r>
            <w:r w:rsidR="00EA17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primjerima iz ruske klasične i suvremene književnosti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studentima/</w:t>
            </w:r>
            <w:proofErr w:type="spellStart"/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EA17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omogućiti dublje shvaćanje specifičnih elemenata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koji čine strukturu književnog djela (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tema, problematika, ideja, lik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prostor, vrijeme, kompozicija, 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fabula, siže,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>oblici i tehnike pripovijedanja, jezik i stil</w:t>
            </w:r>
            <w:r w:rsidR="00E10479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te ih na taj način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 jedne strane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naučiti kako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samostalno 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pristupiti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>iscrpnoj</w:t>
            </w:r>
            <w:r w:rsidR="00E104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književnoj analizi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 s druge ih pripremiti na buduće kolegije iz književnosti koji se također temelje na iscrpnoj analizi. </w:t>
            </w:r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>Budući da se elementi strukture književnog djela pojašnjavaju na primjerima djela iz različitih epoha povijesti ruske književnosti, studenti/</w:t>
            </w:r>
            <w:proofErr w:type="spellStart"/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>ce</w:t>
            </w:r>
            <w:proofErr w:type="spellEnd"/>
            <w:r w:rsidR="0015767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će usvojiti i znanja iz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povijesti Rusije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njezini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>društven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>kulturni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881A9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i politički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h sfera</w:t>
            </w:r>
            <w:r w:rsid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skladu s time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jedan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 ciljeva </w:t>
            </w:r>
            <w:r w:rsidR="00866D9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kolegija </w:t>
            </w:r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potaknuti studente/</w:t>
            </w:r>
            <w:proofErr w:type="spellStart"/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ice</w:t>
            </w:r>
            <w:proofErr w:type="spellEnd"/>
            <w:r w:rsidR="00D75494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promišljanje o ulozi književnosti u društvu, o njezinoj prirodi, svrsi i sl.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Nadalje, kolegij 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upoznaje studente i sa 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>suvremeni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književni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 w:rsidR="00574A65" w:rsidRPr="00666F2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teorija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ma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="00574A6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 i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 tako omogućuje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raspoznavanje različitih pristupa proučavanju književnosti i ujedno pruža 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uvod u kolegij Književne teorije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kojeg će imati priliku slušati na drugoj godini preddiplomskog studija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Osim </w:t>
            </w:r>
            <w:r w:rsidR="00BF1D50">
              <w:rPr>
                <w:rFonts w:ascii="Merriweather" w:eastAsia="MS Gothic" w:hAnsi="Merriweather" w:cs="Times New Roman"/>
                <w:sz w:val="16"/>
                <w:szCs w:val="16"/>
              </w:rPr>
              <w:t>predavanja i seminara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kolegij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Uvod u studij ruske književnosti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sadrži i vježbe </w:t>
            </w:r>
            <w:r w:rsidR="00D04D0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čitanja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koje za cilj imaju u ranim stadijima učenja jezika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uranjajući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studente/</w:t>
            </w:r>
            <w:proofErr w:type="spellStart"/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ice</w:t>
            </w:r>
            <w:proofErr w:type="spellEnd"/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svijet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jezik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izvornog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književnog djela</w:t>
            </w:r>
            <w:r w:rsidR="0022444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D75494">
              <w:rPr>
                <w:rFonts w:ascii="Merriweather" w:eastAsia="MS Gothic" w:hAnsi="Merriweather" w:cs="Times New Roman"/>
                <w:sz w:val="16"/>
                <w:szCs w:val="16"/>
              </w:rPr>
              <w:t>ubrzati svladavanje ruskoga jezika</w:t>
            </w:r>
            <w:r w:rsidR="00B479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  <w:tr w:rsidR="0021780A" w:rsidRPr="0017531F" w14:paraId="4BCB6E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FED5EA" w14:textId="1F6EBFF0" w:rsidR="0021780A" w:rsidRPr="0021780A" w:rsidRDefault="0021780A" w:rsidP="0021780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UVODNI SAT</w:t>
            </w:r>
          </w:p>
          <w:p w14:paraId="6E3A408E" w14:textId="46051C7C" w:rsidR="0021780A" w:rsidRPr="00BD77C0" w:rsidRDefault="0021780A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Predstavljanje kolegija i literature. Upoznavanje studenata/</w:t>
            </w:r>
            <w:proofErr w:type="spellStart"/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>ica</w:t>
            </w:r>
            <w:proofErr w:type="spellEnd"/>
            <w:r w:rsidRPr="002178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 obavezama i načinom rada </w:t>
            </w:r>
          </w:p>
        </w:tc>
      </w:tr>
      <w:tr w:rsidR="0021780A" w:rsidRPr="0017531F" w14:paraId="68AD5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9B7E4B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07193FC" w14:textId="77777777" w:rsidR="00034545" w:rsidRPr="00034545" w:rsidRDefault="00034545" w:rsidP="00034545">
            <w:pPr>
              <w:pStyle w:val="ListParagraph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 KNJIŽEVNOSTI</w:t>
            </w:r>
          </w:p>
          <w:p w14:paraId="1046FDA5" w14:textId="79031E27" w:rsidR="00034545" w:rsidRPr="00034545" w:rsidRDefault="00034545" w:rsidP="0003454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Odnos književnosti i jezika</w:t>
            </w:r>
            <w:r w:rsidR="001D39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(književni tekst i kontekst) </w:t>
            </w:r>
          </w:p>
          <w:p w14:paraId="0E7D6748" w14:textId="6A36EAC5" w:rsidR="00034545" w:rsidRPr="00034545" w:rsidRDefault="00034545" w:rsidP="00034545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Odnos književnosti i društva</w:t>
            </w:r>
            <w:r w:rsidR="001D39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(književnost kao izraz i odraz društva) </w:t>
            </w:r>
          </w:p>
          <w:p w14:paraId="1E48C4A9" w14:textId="3BC27749" w:rsidR="0021780A" w:rsidRPr="00034545" w:rsidRDefault="00034545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D. I. </w:t>
            </w:r>
            <w:proofErr w:type="spellStart"/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Harms</w:t>
            </w:r>
            <w:proofErr w:type="spellEnd"/>
            <w:r w:rsidRPr="00034545">
              <w:rPr>
                <w:rFonts w:ascii="Merriweather" w:eastAsia="MS Gothic" w:hAnsi="Merriweather" w:cs="Times New Roman"/>
                <w:sz w:val="16"/>
                <w:szCs w:val="16"/>
              </w:rPr>
              <w:t>: „Slučaj”, „Padaju starice”</w:t>
            </w:r>
          </w:p>
        </w:tc>
      </w:tr>
      <w:tr w:rsidR="0021780A" w:rsidRPr="0017531F" w14:paraId="7C93CD0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655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54F4986" w14:textId="6CC80490" w:rsidR="00BD77C0" w:rsidRPr="00BD77C0" w:rsidRDefault="00BD77C0" w:rsidP="00BD77C0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ZNANOST O KNJIŽEVNOSTI </w:t>
            </w:r>
          </w:p>
          <w:p w14:paraId="3E313FBF" w14:textId="77777777" w:rsid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Svrha i zadaci proučavanja književnosti</w:t>
            </w:r>
          </w:p>
          <w:p w14:paraId="2910FF84" w14:textId="77777777" w:rsid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Teorija književnosti, povijest književnosti i književna kritika.</w:t>
            </w:r>
          </w:p>
          <w:p w14:paraId="501842BD" w14:textId="33FDC23A" w:rsidR="00BD77C0" w:rsidRPr="00BD77C0" w:rsidRDefault="00BD77C0" w:rsidP="00BD77C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Filološka analiza teksta </w:t>
            </w:r>
          </w:p>
          <w:p w14:paraId="4DC5315D" w14:textId="77777777" w:rsidR="00BD77C0" w:rsidRPr="00BD77C0" w:rsidRDefault="00BD77C0" w:rsidP="00BD77C0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M. M. </w:t>
            </w:r>
            <w:proofErr w:type="spellStart"/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Zoščenko</w:t>
            </w:r>
            <w:proofErr w:type="spellEnd"/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>: Tišina</w:t>
            </w:r>
          </w:p>
          <w:p w14:paraId="11E796E0" w14:textId="146EF960" w:rsidR="00BB75CF" w:rsidRPr="00034545" w:rsidRDefault="00BD77C0" w:rsidP="000345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D8011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Starija ruska </w:t>
            </w:r>
            <w:r w:rsidRPr="00BD77C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književnost </w:t>
            </w:r>
          </w:p>
        </w:tc>
      </w:tr>
      <w:tr w:rsidR="0021780A" w:rsidRPr="0017531F" w14:paraId="7C5D5C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B52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8E8F13E" w14:textId="65C0C525" w:rsidR="00720CBA" w:rsidRPr="00720CBA" w:rsidRDefault="00720CBA" w:rsidP="00720C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>SADRŽAJ KNJIŽEVNOG DJELA</w:t>
            </w:r>
          </w:p>
          <w:p w14:paraId="6D19011E" w14:textId="77777777" w:rsidR="00720CBA" w:rsidRDefault="00720CBA" w:rsidP="00720CBA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Tema, problematika, ideja. </w:t>
            </w:r>
          </w:p>
          <w:p w14:paraId="7BCD04F9" w14:textId="11EA85BB" w:rsidR="00720CBA" w:rsidRPr="00720CBA" w:rsidRDefault="00720CBA" w:rsidP="00720CBA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ANALIZA I PRIMJENA NAUČENOG: I. A. </w:t>
            </w:r>
            <w:proofErr w:type="spellStart"/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>Krilov</w:t>
            </w:r>
            <w:proofErr w:type="spellEnd"/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>: „Vuk i janje“; A. S. Puškin: „Volio sam vas“; A. P. Čehov, „Debeli i tanki“</w:t>
            </w:r>
          </w:p>
          <w:p w14:paraId="04F6A68F" w14:textId="77777777" w:rsidR="00BB75CF" w:rsidRDefault="00720CBA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Pr="00720C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njiževnost u znaku europeizacije i prosvjetiteljstva   </w:t>
            </w:r>
          </w:p>
          <w:p w14:paraId="629B56CA" w14:textId="44F6621F" w:rsidR="005412B6" w:rsidRPr="005412B6" w:rsidRDefault="005412B6" w:rsidP="000345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VJEŽBE: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Игорь Маркович Ефимов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«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Переписка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»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>(1. i 2. pismo)</w:t>
            </w:r>
          </w:p>
        </w:tc>
      </w:tr>
      <w:tr w:rsidR="0021780A" w:rsidRPr="0017531F" w14:paraId="3C1A09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F262F4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86FED86" w14:textId="740011D8" w:rsidR="003D4C0E" w:rsidRP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48F7ED72" w14:textId="77777777" w:rsidR="003D4C0E" w:rsidRP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Prikazani svijet - Lik: imenovanje, portret, </w:t>
            </w:r>
            <w:proofErr w:type="spellStart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psihologizam</w:t>
            </w:r>
            <w:proofErr w:type="spellEnd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6A5CF7FE" w14:textId="5E98426B" w:rsidR="003D4C0E" w:rsidRP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R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uski romantizam – </w:t>
            </w:r>
            <w:proofErr w:type="spellStart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Puškinovo</w:t>
            </w:r>
            <w:proofErr w:type="spellEnd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doba</w:t>
            </w:r>
          </w:p>
          <w:p w14:paraId="6CCAD353" w14:textId="3401C937" w:rsidR="00BB75CF" w:rsidRPr="000A2244" w:rsidRDefault="003D4C0E" w:rsidP="000345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VJEŽBE:  </w:t>
            </w:r>
            <w:r w:rsidR="003E708B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Игорь 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Маркович </w:t>
            </w:r>
            <w:r w:rsidR="003E708B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Ефимов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>3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pismo)</w:t>
            </w:r>
          </w:p>
        </w:tc>
      </w:tr>
      <w:tr w:rsidR="006B4EAE" w:rsidRPr="0017531F" w14:paraId="364E25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BAEC7E" w14:textId="77777777" w:rsidR="006B4EAE" w:rsidRPr="0017531F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6E70945" w14:textId="221D59D6" w:rsidR="003D4C0E" w:rsidRP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Karakterizacija i Tipizacija  </w:t>
            </w:r>
          </w:p>
          <w:p w14:paraId="42640893" w14:textId="77777777" w:rsid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A. S. Puškin, „Upravitelj poštanske stanice“</w:t>
            </w:r>
          </w:p>
          <w:p w14:paraId="2568923E" w14:textId="27E523BA" w:rsidR="003D4C0E" w:rsidRP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R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uski realizam I. – Gogoljevo doba i </w:t>
            </w:r>
            <w:proofErr w:type="spellStart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Puškinov</w:t>
            </w:r>
            <w:proofErr w:type="spellEnd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smjer</w:t>
            </w:r>
          </w:p>
          <w:p w14:paraId="050F481D" w14:textId="2E37168D" w:rsidR="006B4EAE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VJEŽBE: 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Игорь Маркович Ефимов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4</w:t>
            </w:r>
            <w:r w:rsidR="000A2244">
              <w:rPr>
                <w:rFonts w:ascii="Merriweather" w:eastAsia="MS Gothic" w:hAnsi="Merriweather" w:cs="Times New Roman"/>
                <w:sz w:val="16"/>
                <w:szCs w:val="16"/>
              </w:rPr>
              <w:t>.  pismo)</w:t>
            </w:r>
          </w:p>
        </w:tc>
      </w:tr>
      <w:tr w:rsidR="008B5B17" w:rsidRPr="0017531F" w14:paraId="3FABAD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C59BCC" w14:textId="77777777" w:rsidR="008B5B17" w:rsidRPr="0017531F" w:rsidRDefault="008B5B1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79FE97F" w14:textId="11BE358D" w:rsidR="003D4C0E" w:rsidRP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KOLOKVIJ I</w:t>
            </w:r>
          </w:p>
          <w:p w14:paraId="06F6A885" w14:textId="1F3CDC65" w:rsidR="00EE51F7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R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uski realizam II. – realistička plejada    </w:t>
            </w:r>
          </w:p>
        </w:tc>
      </w:tr>
      <w:tr w:rsidR="00C244BD" w:rsidRPr="0017531F" w14:paraId="0A5FFC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A0A6F5" w14:textId="77777777" w:rsidR="00C244BD" w:rsidRPr="0017531F" w:rsidRDefault="00C244BD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6F53AF09" w14:textId="75872683" w:rsidR="003D4C0E" w:rsidRP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786EE8DF" w14:textId="77777777" w:rsidR="003D4C0E" w:rsidRP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Prikazani svijet –  Predmeti, detalji</w:t>
            </w:r>
          </w:p>
          <w:p w14:paraId="51E8B5E9" w14:textId="33CBE7E2" w:rsidR="003D4C0E" w:rsidRPr="003D4C0E" w:rsidRDefault="003D4C0E" w:rsidP="003D4C0E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R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uska moderna I. – naturalizam i simbolizam</w:t>
            </w:r>
          </w:p>
          <w:p w14:paraId="0B31A3A7" w14:textId="607DE89A" w:rsidR="00C244BD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VJEŽBE: 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Игорь Маркович Ефимов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5.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pismo)</w:t>
            </w:r>
          </w:p>
        </w:tc>
      </w:tr>
      <w:tr w:rsidR="00DB77D8" w:rsidRPr="0017531F" w14:paraId="47724D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CD5654" w14:textId="77777777" w:rsidR="00DB77D8" w:rsidRPr="0017531F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6886E817" w14:textId="39064ECE" w:rsid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2D91AD1F" w14:textId="5717A8EE" w:rsidR="00246DA5" w:rsidRDefault="003D4C0E" w:rsidP="006122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Prikazani svijet – Prostor i vrijeme </w:t>
            </w:r>
          </w:p>
          <w:p w14:paraId="35CF55F6" w14:textId="7F9A8B73" w:rsidR="00EE51F7" w:rsidRPr="00EE51F7" w:rsidRDefault="00EE51F7" w:rsidP="006122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E3C6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R</w:t>
            </w:r>
            <w:r w:rsidRPr="003E3C6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uska moderna I. – </w:t>
            </w:r>
            <w:proofErr w:type="spellStart"/>
            <w:r w:rsidRPr="003E3C64">
              <w:rPr>
                <w:rFonts w:ascii="Merriweather" w:eastAsia="MS Gothic" w:hAnsi="Merriweather" w:cs="Times New Roman"/>
                <w:sz w:val="16"/>
                <w:szCs w:val="16"/>
              </w:rPr>
              <w:t>akmeizam</w:t>
            </w:r>
            <w:proofErr w:type="spellEnd"/>
            <w:r w:rsidRPr="003E3C6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futurizam</w:t>
            </w:r>
          </w:p>
          <w:p w14:paraId="1275ACC9" w14:textId="1FEFFEFF" w:rsidR="00C244BD" w:rsidRPr="00DB77D8" w:rsidRDefault="00C244BD" w:rsidP="006122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</w:t>
            </w:r>
            <w:r w:rsidR="00672862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Игорь Маркович Ефимов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6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>.  pismo)</w:t>
            </w:r>
          </w:p>
        </w:tc>
      </w:tr>
      <w:tr w:rsidR="0021780A" w:rsidRPr="0017531F" w14:paraId="3F46B1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62565D6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1B8887B" w14:textId="603A10DF" w:rsid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2EA6348C" w14:textId="10130529" w:rsidR="003D4C0E" w:rsidRDefault="00D04D0F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Jezik i stil </w:t>
            </w:r>
          </w:p>
          <w:p w14:paraId="2F475247" w14:textId="05129595" w:rsidR="003D4C0E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ANALIZA I PRIMJENA NAUČENOG: A. P. Čehov: „Vanjka“: A. S. Puškin: „Prorok“; M. M. </w:t>
            </w:r>
            <w:proofErr w:type="spellStart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Zoščenko</w:t>
            </w:r>
            <w:proofErr w:type="spellEnd"/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: „</w:t>
            </w:r>
            <w:r w:rsidR="00AF62D2">
              <w:rPr>
                <w:rFonts w:ascii="Merriweather" w:eastAsia="MS Gothic" w:hAnsi="Merriweather" w:cs="Times New Roman"/>
                <w:sz w:val="16"/>
                <w:szCs w:val="16"/>
              </w:rPr>
              <w:t>Povijest moje bolesti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“</w:t>
            </w:r>
          </w:p>
          <w:p w14:paraId="5E2C34F9" w14:textId="6CAD05F8" w:rsidR="003D4C0E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</w:t>
            </w:r>
            <w:r w:rsidR="00313F62"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migrantska književnost</w:t>
            </w:r>
          </w:p>
          <w:p w14:paraId="73C09CA7" w14:textId="544E2002" w:rsidR="00BB75CF" w:rsidRPr="00034545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VJEŽBE:</w:t>
            </w:r>
            <w:r w:rsidR="00947230" w:rsidRP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Игорь</w:t>
            </w:r>
            <w:r w:rsidR="00947230" w:rsidRP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Маркович</w:t>
            </w:r>
            <w:r w:rsidR="00947230" w:rsidRP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Ефимов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 w:rsidRPr="008259C4">
              <w:rPr>
                <w:rFonts w:ascii="Merriweather" w:eastAsia="MS Gothic" w:hAnsi="Merriweather" w:cs="Times New Roman"/>
                <w:sz w:val="16"/>
                <w:szCs w:val="16"/>
              </w:rPr>
              <w:t>«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Переписка</w:t>
            </w:r>
            <w:r w:rsidR="007C66E0" w:rsidRPr="008259C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»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(7.</w:t>
            </w:r>
            <w:r w:rsidR="0094723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pismo)</w:t>
            </w:r>
          </w:p>
        </w:tc>
      </w:tr>
      <w:tr w:rsidR="006B4EAE" w:rsidRPr="0017531F" w14:paraId="4D14CB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5CA4C0" w14:textId="77777777" w:rsidR="006B4EAE" w:rsidRPr="0017531F" w:rsidRDefault="006B4EAE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72F47C58" w14:textId="37B0BA59" w:rsid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43AFCD66" w14:textId="3D27571A" w:rsidR="006B4EAE" w:rsidRPr="003D4C0E" w:rsidRDefault="003D4C0E" w:rsidP="006B4EA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Pripovjedač i narativni oblici</w:t>
            </w:r>
          </w:p>
          <w:p w14:paraId="7BAE3241" w14:textId="64CAE903" w:rsidR="00EE51F7" w:rsidRDefault="00EE51F7" w:rsidP="00EE51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91CA7">
              <w:rPr>
                <w:rFonts w:ascii="Merriweather" w:eastAsia="MS Gothic" w:hAnsi="Merriweather" w:cs="Times New Roman"/>
                <w:sz w:val="16"/>
                <w:szCs w:val="16"/>
              </w:rPr>
              <w:t>POVIJEST RUSKE KNJIŽEVNOSTI: ruska sovjetska književnost I. – revolucionarna avangarda</w:t>
            </w:r>
          </w:p>
          <w:p w14:paraId="332928F3" w14:textId="253ECF6A" w:rsidR="006B4EAE" w:rsidRPr="00EE51F7" w:rsidRDefault="006B4EAE" w:rsidP="00EE51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E51F7">
              <w:rPr>
                <w:rFonts w:ascii="Times New Roman" w:eastAsia="MS Gothic" w:hAnsi="Times New Roman" w:cs="Times New Roman"/>
                <w:sz w:val="18"/>
              </w:rPr>
              <w:t>VJEŽBE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Игорь Маркович Ефимов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(8. i 9. pismo)</w:t>
            </w:r>
          </w:p>
        </w:tc>
      </w:tr>
      <w:tr w:rsidR="00034545" w:rsidRPr="0017531F" w14:paraId="0FF9F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9B589A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9455677" w14:textId="56E55245" w:rsid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449A9191" w14:textId="77777777" w:rsidR="003D4C0E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Kompozicija (vanjska i unutarnja), kompozicijske tehnike.  </w:t>
            </w:r>
          </w:p>
          <w:p w14:paraId="66AE3899" w14:textId="5CCA44DF" w:rsidR="003D4C0E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M. А. Bulgakov, „Ubio sam”</w:t>
            </w:r>
          </w:p>
          <w:p w14:paraId="44BE3AEB" w14:textId="77777777" w:rsidR="003D4C0E" w:rsidRPr="003D4C0E" w:rsidRDefault="003D4C0E" w:rsidP="003D4C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POVIJEST RUSKE KNJIŽEVNOSTI: ruska sovjetska književnost II. – socijalistički realizam</w:t>
            </w:r>
          </w:p>
          <w:p w14:paraId="07A2EA0F" w14:textId="42B367C0" w:rsidR="00BB75CF" w:rsidRPr="003D4C0E" w:rsidRDefault="003D4C0E" w:rsidP="0003454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VJEŽBE: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>Игорь Маркович Ефимов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(10. i 11.  pismo)</w:t>
            </w:r>
          </w:p>
        </w:tc>
      </w:tr>
      <w:tr w:rsidR="00034545" w:rsidRPr="0017531F" w14:paraId="4B7F1B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E3735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6114495" w14:textId="2C24E755" w:rsidR="003D4C0E" w:rsidRDefault="003D4C0E" w:rsidP="003D4C0E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FORMA KNJIŽEVNOG DJELA </w:t>
            </w:r>
          </w:p>
          <w:p w14:paraId="0BFB4482" w14:textId="0EA79998" w:rsidR="00EE51F7" w:rsidRDefault="003D4C0E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Fabula i siže </w:t>
            </w:r>
          </w:p>
          <w:p w14:paraId="4EBC1577" w14:textId="4994DF3A" w:rsidR="00470EDB" w:rsidRPr="003D4C0E" w:rsidRDefault="00470EDB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D4C0E">
              <w:rPr>
                <w:rFonts w:ascii="Merriweather" w:eastAsia="MS Gothic" w:hAnsi="Merriweather" w:cs="Times New Roman"/>
                <w:sz w:val="16"/>
                <w:szCs w:val="16"/>
              </w:rPr>
              <w:t>ANALIZA I PRIMJENA NAUČENOG: A. S. Puškin: „Hitac“</w:t>
            </w:r>
          </w:p>
          <w:p w14:paraId="7E19CB1C" w14:textId="77777777" w:rsidR="00034545" w:rsidRDefault="006F4463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A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POVIJEST RUSKE KNJIŽEVNOSTI: ruska sovjetska književnost III. – književna </w:t>
            </w:r>
            <w:proofErr w:type="spellStart"/>
            <w:r w:rsidRPr="00391CA7">
              <w:rPr>
                <w:rFonts w:ascii="Merriweather" w:eastAsia="MS Gothic" w:hAnsi="Merriweather" w:cs="Times New Roman"/>
                <w:sz w:val="16"/>
                <w:szCs w:val="16"/>
              </w:rPr>
              <w:t>odjuga</w:t>
            </w:r>
            <w:proofErr w:type="spellEnd"/>
          </w:p>
          <w:p w14:paraId="0068B1F1" w14:textId="52A90A2E" w:rsidR="00672862" w:rsidRPr="00EE51F7" w:rsidRDefault="00672862" w:rsidP="00EE51F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VJEŽBE: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Игорь Маркович Ефимов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(12. i 13.  pismo)</w:t>
            </w:r>
          </w:p>
        </w:tc>
      </w:tr>
      <w:tr w:rsidR="00034545" w:rsidRPr="0017531F" w14:paraId="090532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88E25F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9124ED7" w14:textId="143E9772" w:rsidR="008E16E1" w:rsidRPr="00470EDB" w:rsidRDefault="008E16E1" w:rsidP="00470ED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SUVREMENE KNJIŽEVNE TEORIJE </w:t>
            </w:r>
          </w:p>
          <w:p w14:paraId="1B095013" w14:textId="5A62BDA5" w:rsidR="00034545" w:rsidRPr="008E16E1" w:rsidRDefault="00391CA7" w:rsidP="008E16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E16E1">
              <w:rPr>
                <w:rFonts w:ascii="Merriweather" w:eastAsia="MS Gothic" w:hAnsi="Merriweather" w:cs="Times New Roman"/>
                <w:sz w:val="16"/>
                <w:szCs w:val="16"/>
              </w:rPr>
              <w:t>POVIJEST RUSKE KNJIŽEVNOSTI: suvremena književnost nakon perestrojke i obrata</w:t>
            </w:r>
          </w:p>
          <w:p w14:paraId="4A61123B" w14:textId="0AE73884" w:rsidR="00672862" w:rsidRPr="00672862" w:rsidRDefault="00672862" w:rsidP="0067286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VJEŽBE: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 Игорь Маркович Ефимов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r w:rsidR="007C66E0">
              <w:rPr>
                <w:rFonts w:ascii="Merriweather" w:eastAsia="MS Gothic" w:hAnsi="Merriweather" w:cs="Times New Roman"/>
                <w:sz w:val="16"/>
                <w:szCs w:val="16"/>
                <w:lang w:val="ru-RU"/>
              </w:rPr>
              <w:t xml:space="preserve">«Переписка» </w:t>
            </w:r>
            <w:r w:rsidR="007B02D8">
              <w:rPr>
                <w:rFonts w:ascii="Merriweather" w:eastAsia="MS Gothic" w:hAnsi="Merriweather" w:cs="Times New Roman"/>
                <w:sz w:val="16"/>
                <w:szCs w:val="16"/>
              </w:rPr>
              <w:t>(14.  pismo)</w:t>
            </w:r>
          </w:p>
        </w:tc>
      </w:tr>
      <w:tr w:rsidR="00034545" w:rsidRPr="0017531F" w14:paraId="23A1F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6F34E6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4D4D256F" w14:textId="72B14EAF" w:rsidR="00034545" w:rsidRPr="00470EDB" w:rsidRDefault="00FA6BF5" w:rsidP="00470ED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>KOLOKVIJ 2</w:t>
            </w:r>
          </w:p>
        </w:tc>
      </w:tr>
      <w:tr w:rsidR="003E3C64" w:rsidRPr="0017531F" w14:paraId="3D0DF717" w14:textId="77777777" w:rsidTr="00FB1A41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5ABEA610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Černec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L. V. (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.). 1999.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Literaturnoe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proizvedenie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osnovnye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ponjatija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terminy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.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Vysšaja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škola“.  </w:t>
            </w:r>
          </w:p>
          <w:p w14:paraId="5EF597FD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Černec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L. V. (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.). 2004.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Učeb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posobie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dlja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studentov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vuzov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obučajuščijsja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po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napravleniju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special'nosti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„Filologija“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(2. izdanje).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Vysšaja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škola.</w:t>
            </w:r>
          </w:p>
          <w:p w14:paraId="0ED4BF7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Farino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E. 2004.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Vvedenie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Sankt Peterburg: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RGPU im. A. I.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Gercena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2C324E9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Flaker, A. 1986.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Ruska književnost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Sveučilišna naklada Liber. </w:t>
            </w:r>
          </w:p>
          <w:p w14:paraId="636BB3D7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Esin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A. B. 2000.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Principy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priemy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analiza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literaturnogo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proizvedenija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35DF3DF6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Lauer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R. 2009.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Povijest ruske književnosti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Golden Marketing-Tehnička knjiga.  </w:t>
            </w:r>
          </w:p>
          <w:p w14:paraId="5058CDB3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M. 1984.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Teorija književnosti.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Zagreb: Školska knjiga.</w:t>
            </w:r>
          </w:p>
          <w:p w14:paraId="79D822DE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Lovrić, G. i M. Jeleč.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Uvod u interpretaciju proze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 d.o.o.; Zadar: Sveučilište u Zadru.</w:t>
            </w:r>
          </w:p>
          <w:p w14:paraId="0B89B5BE" w14:textId="10E15CE3" w:rsidR="003E3C64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1998.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Teorija književnosti. Tematika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Zagreb: Matica hrvatska.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861542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E3C64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DC71846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Beker, M. 1999.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Suvremene književne teorije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Matica hrvatska, Zagreb.</w:t>
            </w:r>
          </w:p>
          <w:p w14:paraId="29FAED2E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Benčić, Ž.;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Fališevac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1995.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Tropi i figure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Zbornik. Zagreb: Zavod za znanost o književnosti.</w:t>
            </w:r>
          </w:p>
          <w:p w14:paraId="1A69B696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Biti, V. 1997.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Pojmovnik suvremene književne teorije.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Zagreb.   </w:t>
            </w:r>
          </w:p>
          <w:p w14:paraId="648E46CC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2001.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Književna teorija. Vrlo kratak uvod.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Preveli Filip i Marijana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Hameršak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AGM, Zagreb </w:t>
            </w:r>
          </w:p>
          <w:p w14:paraId="413EE3B0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T. 1987.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Književna teorija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Prevela Mia Pervan-Plavec. Zagreb </w:t>
            </w:r>
          </w:p>
          <w:p w14:paraId="24B1C024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T. 2005.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Teorija i nakon nje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Preveo Darko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Polšek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Algoritam, Zagreb.</w:t>
            </w:r>
          </w:p>
          <w:p w14:paraId="5224D974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Flaker, A. 1976.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Stilske formacije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Zagreb. </w:t>
            </w:r>
          </w:p>
          <w:p w14:paraId="6AB70FB4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Kirillina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O. M. 2016.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Russkaja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literatura –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teoretičeskij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istoričeskij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aspekty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0BE2610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Prozorov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V. V.;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Tlina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E. G. 2012.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Vvedenije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literaturovedenie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Učebnoe</w:t>
            </w:r>
            <w:proofErr w:type="spellEnd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posobie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Moskva: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Izdatel'stvo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„Flinta“.</w:t>
            </w:r>
          </w:p>
          <w:p w14:paraId="06B228D0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M. 2014.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Književnost – vrlo kratak uvod u njezinu teoriju, povijest i kritiku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Politička kultura, Zagreb. </w:t>
            </w:r>
          </w:p>
          <w:p w14:paraId="7BD4550D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Z; Stamać A. 1983.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Uvod u književnost: teorija, metodologija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. Grafički zavod Hrvatske, Zagreb.</w:t>
            </w:r>
          </w:p>
          <w:p w14:paraId="1BCFDB58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1972. </w:t>
            </w:r>
            <w:r w:rsidRPr="007642FB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Teorija književnosti. Poetika. 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Beograd.  </w:t>
            </w:r>
          </w:p>
          <w:p w14:paraId="101E901F" w14:textId="77777777" w:rsidR="007642FB" w:rsidRPr="007642FB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Užarević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J. 2020: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Ruska književnost od 11. do 21. stoljeća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Disput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Zagreb. </w:t>
            </w:r>
          </w:p>
          <w:p w14:paraId="63D07860" w14:textId="42BC5FE8" w:rsidR="003E3C64" w:rsidRPr="0017531F" w:rsidRDefault="007642FB" w:rsidP="007642FB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Vojvodić, J. 2012. </w:t>
            </w:r>
            <w:r w:rsidRPr="007642FB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Tri tipa ruskog postmodernizma</w:t>
            </w:r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proofErr w:type="spellStart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Disput</w:t>
            </w:r>
            <w:proofErr w:type="spellEnd"/>
            <w:r w:rsidRPr="007642FB">
              <w:rPr>
                <w:rFonts w:ascii="Merriweather" w:eastAsia="MS Gothic" w:hAnsi="Merriweather" w:cs="Times New Roman"/>
                <w:sz w:val="16"/>
                <w:szCs w:val="16"/>
              </w:rPr>
              <w:t>, Zagreb.</w:t>
            </w:r>
          </w:p>
        </w:tc>
      </w:tr>
      <w:tr w:rsidR="003E3C64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710474" w:rsidR="003E3C64" w:rsidRPr="0017531F" w:rsidRDefault="00A4261F" w:rsidP="003E3C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3E3C64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E3C64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E3C64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F324B5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9A92541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8048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3E3C64" w:rsidRPr="0017531F" w:rsidRDefault="00000000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3E3C64" w:rsidRPr="0017531F" w:rsidRDefault="003E3C64" w:rsidP="003E3C6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3E3C64" w:rsidRPr="0017531F" w:rsidRDefault="00000000" w:rsidP="003E3C6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3E3C64" w:rsidRPr="0017531F" w:rsidRDefault="00000000" w:rsidP="003E3C6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E3C64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E3C64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DC28764" w:rsidR="003E3C64" w:rsidRPr="0017531F" w:rsidRDefault="00C808BC" w:rsidP="003E3C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7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0</w:t>
            </w:r>
            <w:r w:rsidR="003E3C64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% kolokvij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+ 30% usmeni ispit ili</w:t>
            </w: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(u slučaju pada kolokvija)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100% </w:t>
            </w:r>
            <w:r w:rsidR="003E3C64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7438E"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završni ispit</w:t>
            </w:r>
          </w:p>
        </w:tc>
      </w:tr>
      <w:tr w:rsidR="00080480" w:rsidRPr="0017531F" w14:paraId="2A0DAED1" w14:textId="77777777" w:rsidTr="007977A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6EFDE53D" w14:textId="4280FAA2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80480" w:rsidRPr="0017531F" w14:paraId="209DA332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77D718DD" w14:textId="691BDEC2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80480" w:rsidRPr="0017531F" w14:paraId="0B474406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0D5E306A" w14:textId="6D3DA45F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80480" w:rsidRPr="0017531F" w14:paraId="798950E9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28E66CD7" w14:textId="70D7BFED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80480" w:rsidRPr="0017531F" w14:paraId="6D158B9E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80480" w:rsidRPr="0017531F" w:rsidRDefault="00080480" w:rsidP="0008048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14BE2DC1" w14:textId="1FEAEB33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80480" w:rsidRPr="0017531F" w:rsidRDefault="00080480" w:rsidP="0008048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E3C64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3E3C64" w:rsidRPr="0017531F" w:rsidRDefault="00000000" w:rsidP="003E3C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C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E3C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E3C64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3E3C64" w:rsidRPr="0017531F" w:rsidRDefault="003E3C64" w:rsidP="003E3C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3E3C64" w:rsidRPr="0017531F" w:rsidRDefault="003E3C64" w:rsidP="003E3C6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CFF3" w14:textId="77777777" w:rsidR="00242B64" w:rsidRDefault="00242B64" w:rsidP="009947BA">
      <w:pPr>
        <w:spacing w:before="0" w:after="0"/>
      </w:pPr>
      <w:r>
        <w:separator/>
      </w:r>
    </w:p>
  </w:endnote>
  <w:endnote w:type="continuationSeparator" w:id="0">
    <w:p w14:paraId="339C651F" w14:textId="77777777" w:rsidR="00242B64" w:rsidRDefault="00242B6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0C40" w14:textId="77777777" w:rsidR="00242B64" w:rsidRDefault="00242B64" w:rsidP="009947BA">
      <w:pPr>
        <w:spacing w:before="0" w:after="0"/>
      </w:pPr>
      <w:r>
        <w:separator/>
      </w:r>
    </w:p>
  </w:footnote>
  <w:footnote w:type="continuationSeparator" w:id="0">
    <w:p w14:paraId="77FC162C" w14:textId="77777777" w:rsidR="00242B64" w:rsidRDefault="00242B6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19"/>
  </w:num>
  <w:num w:numId="3" w16cid:durableId="1152138607">
    <w:abstractNumId w:val="0"/>
  </w:num>
  <w:num w:numId="4" w16cid:durableId="770508516">
    <w:abstractNumId w:val="13"/>
  </w:num>
  <w:num w:numId="5" w16cid:durableId="1185630924">
    <w:abstractNumId w:val="3"/>
  </w:num>
  <w:num w:numId="6" w16cid:durableId="141391302">
    <w:abstractNumId w:val="16"/>
  </w:num>
  <w:num w:numId="7" w16cid:durableId="934944653">
    <w:abstractNumId w:val="14"/>
  </w:num>
  <w:num w:numId="8" w16cid:durableId="1166556441">
    <w:abstractNumId w:val="5"/>
  </w:num>
  <w:num w:numId="9" w16cid:durableId="834490335">
    <w:abstractNumId w:val="12"/>
  </w:num>
  <w:num w:numId="10" w16cid:durableId="1561135582">
    <w:abstractNumId w:val="17"/>
  </w:num>
  <w:num w:numId="11" w16cid:durableId="514463026">
    <w:abstractNumId w:val="21"/>
  </w:num>
  <w:num w:numId="12" w16cid:durableId="26638069">
    <w:abstractNumId w:val="15"/>
  </w:num>
  <w:num w:numId="13" w16cid:durableId="66341306">
    <w:abstractNumId w:val="9"/>
  </w:num>
  <w:num w:numId="14" w16cid:durableId="2080516272">
    <w:abstractNumId w:val="22"/>
  </w:num>
  <w:num w:numId="15" w16cid:durableId="38290521">
    <w:abstractNumId w:val="18"/>
  </w:num>
  <w:num w:numId="16" w16cid:durableId="950358046">
    <w:abstractNumId w:val="7"/>
  </w:num>
  <w:num w:numId="17" w16cid:durableId="830222655">
    <w:abstractNumId w:val="6"/>
  </w:num>
  <w:num w:numId="18" w16cid:durableId="2060980109">
    <w:abstractNumId w:val="2"/>
  </w:num>
  <w:num w:numId="19" w16cid:durableId="1130172310">
    <w:abstractNumId w:val="4"/>
  </w:num>
  <w:num w:numId="20" w16cid:durableId="680859418">
    <w:abstractNumId w:val="20"/>
  </w:num>
  <w:num w:numId="21" w16cid:durableId="978152928">
    <w:abstractNumId w:val="10"/>
  </w:num>
  <w:num w:numId="22" w16cid:durableId="563220023">
    <w:abstractNumId w:val="11"/>
  </w:num>
  <w:num w:numId="23" w16cid:durableId="13449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4545"/>
    <w:rsid w:val="00080480"/>
    <w:rsid w:val="000A2244"/>
    <w:rsid w:val="000C0578"/>
    <w:rsid w:val="000F0E88"/>
    <w:rsid w:val="000F2382"/>
    <w:rsid w:val="0010332B"/>
    <w:rsid w:val="001443A2"/>
    <w:rsid w:val="00150B32"/>
    <w:rsid w:val="0015767F"/>
    <w:rsid w:val="0017531F"/>
    <w:rsid w:val="00197510"/>
    <w:rsid w:val="001B7DF0"/>
    <w:rsid w:val="001C7C51"/>
    <w:rsid w:val="001D390A"/>
    <w:rsid w:val="001F3868"/>
    <w:rsid w:val="002163E7"/>
    <w:rsid w:val="0021780A"/>
    <w:rsid w:val="00224443"/>
    <w:rsid w:val="00226462"/>
    <w:rsid w:val="0022722C"/>
    <w:rsid w:val="00242B64"/>
    <w:rsid w:val="00246DA5"/>
    <w:rsid w:val="0028545A"/>
    <w:rsid w:val="002B3EF4"/>
    <w:rsid w:val="002B73F4"/>
    <w:rsid w:val="002E1CE6"/>
    <w:rsid w:val="002F2D22"/>
    <w:rsid w:val="00310F9A"/>
    <w:rsid w:val="00313F62"/>
    <w:rsid w:val="00326091"/>
    <w:rsid w:val="00357643"/>
    <w:rsid w:val="00371634"/>
    <w:rsid w:val="00385E34"/>
    <w:rsid w:val="00386E9C"/>
    <w:rsid w:val="00391CA7"/>
    <w:rsid w:val="00393964"/>
    <w:rsid w:val="003D4C0E"/>
    <w:rsid w:val="003D7529"/>
    <w:rsid w:val="003E3C64"/>
    <w:rsid w:val="003E708B"/>
    <w:rsid w:val="003F11B6"/>
    <w:rsid w:val="003F17B8"/>
    <w:rsid w:val="003F46A9"/>
    <w:rsid w:val="003F54F7"/>
    <w:rsid w:val="00453362"/>
    <w:rsid w:val="00461219"/>
    <w:rsid w:val="00470EDB"/>
    <w:rsid w:val="00470F6D"/>
    <w:rsid w:val="00483BC3"/>
    <w:rsid w:val="004B1B3D"/>
    <w:rsid w:val="004B553E"/>
    <w:rsid w:val="00507C65"/>
    <w:rsid w:val="00527C5F"/>
    <w:rsid w:val="005353ED"/>
    <w:rsid w:val="005412B6"/>
    <w:rsid w:val="005514C3"/>
    <w:rsid w:val="00574A65"/>
    <w:rsid w:val="00582679"/>
    <w:rsid w:val="005E1668"/>
    <w:rsid w:val="005E5F80"/>
    <w:rsid w:val="005F6E0B"/>
    <w:rsid w:val="00612219"/>
    <w:rsid w:val="0062328F"/>
    <w:rsid w:val="00666F21"/>
    <w:rsid w:val="00672862"/>
    <w:rsid w:val="00684BBC"/>
    <w:rsid w:val="006B4920"/>
    <w:rsid w:val="006B4EAE"/>
    <w:rsid w:val="006F4463"/>
    <w:rsid w:val="00700D7A"/>
    <w:rsid w:val="00705355"/>
    <w:rsid w:val="007066EE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C43A4"/>
    <w:rsid w:val="007C51CE"/>
    <w:rsid w:val="007C66E0"/>
    <w:rsid w:val="007C763B"/>
    <w:rsid w:val="007D4D2D"/>
    <w:rsid w:val="007E3AFC"/>
    <w:rsid w:val="007E5525"/>
    <w:rsid w:val="00813363"/>
    <w:rsid w:val="00816033"/>
    <w:rsid w:val="008259C4"/>
    <w:rsid w:val="00842068"/>
    <w:rsid w:val="00854432"/>
    <w:rsid w:val="00861542"/>
    <w:rsid w:val="00865776"/>
    <w:rsid w:val="00866D91"/>
    <w:rsid w:val="00874D5D"/>
    <w:rsid w:val="00881A90"/>
    <w:rsid w:val="008916C5"/>
    <w:rsid w:val="00891C60"/>
    <w:rsid w:val="008942F0"/>
    <w:rsid w:val="008B5B17"/>
    <w:rsid w:val="008D45DB"/>
    <w:rsid w:val="008E16E1"/>
    <w:rsid w:val="0090214F"/>
    <w:rsid w:val="009163E6"/>
    <w:rsid w:val="00947230"/>
    <w:rsid w:val="009760E8"/>
    <w:rsid w:val="009947BA"/>
    <w:rsid w:val="00997F41"/>
    <w:rsid w:val="009A3A9D"/>
    <w:rsid w:val="009C56B1"/>
    <w:rsid w:val="009D5226"/>
    <w:rsid w:val="009E2FD4"/>
    <w:rsid w:val="00A06750"/>
    <w:rsid w:val="00A232F4"/>
    <w:rsid w:val="00A4261F"/>
    <w:rsid w:val="00A711C9"/>
    <w:rsid w:val="00A9132B"/>
    <w:rsid w:val="00A968B7"/>
    <w:rsid w:val="00AA1A5A"/>
    <w:rsid w:val="00AD23FB"/>
    <w:rsid w:val="00AF62D2"/>
    <w:rsid w:val="00B1390F"/>
    <w:rsid w:val="00B42556"/>
    <w:rsid w:val="00B4793A"/>
    <w:rsid w:val="00B71A57"/>
    <w:rsid w:val="00B7307A"/>
    <w:rsid w:val="00BB75CF"/>
    <w:rsid w:val="00BD77C0"/>
    <w:rsid w:val="00BF1D50"/>
    <w:rsid w:val="00C02454"/>
    <w:rsid w:val="00C244BD"/>
    <w:rsid w:val="00C3477B"/>
    <w:rsid w:val="00C808BC"/>
    <w:rsid w:val="00C85956"/>
    <w:rsid w:val="00C9733D"/>
    <w:rsid w:val="00CA3783"/>
    <w:rsid w:val="00CA62FB"/>
    <w:rsid w:val="00CB23F4"/>
    <w:rsid w:val="00D04D0F"/>
    <w:rsid w:val="00D136E4"/>
    <w:rsid w:val="00D5334D"/>
    <w:rsid w:val="00D5523D"/>
    <w:rsid w:val="00D75494"/>
    <w:rsid w:val="00D80115"/>
    <w:rsid w:val="00D944DF"/>
    <w:rsid w:val="00DB77D8"/>
    <w:rsid w:val="00DD110C"/>
    <w:rsid w:val="00DE6D53"/>
    <w:rsid w:val="00E06E39"/>
    <w:rsid w:val="00E07D73"/>
    <w:rsid w:val="00E10479"/>
    <w:rsid w:val="00E17D18"/>
    <w:rsid w:val="00E30E67"/>
    <w:rsid w:val="00E55DE9"/>
    <w:rsid w:val="00E7438E"/>
    <w:rsid w:val="00EA170E"/>
    <w:rsid w:val="00EB5A72"/>
    <w:rsid w:val="00EC0A07"/>
    <w:rsid w:val="00EE51F7"/>
    <w:rsid w:val="00F02A8F"/>
    <w:rsid w:val="00F10414"/>
    <w:rsid w:val="00F1631B"/>
    <w:rsid w:val="00F22855"/>
    <w:rsid w:val="00F46B7F"/>
    <w:rsid w:val="00F513E0"/>
    <w:rsid w:val="00F566DA"/>
    <w:rsid w:val="00F82834"/>
    <w:rsid w:val="00F84F5E"/>
    <w:rsid w:val="00FA6BF5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56</cp:revision>
  <cp:lastPrinted>2021-02-12T11:27:00Z</cp:lastPrinted>
  <dcterms:created xsi:type="dcterms:W3CDTF">2022-04-01T11:23:00Z</dcterms:created>
  <dcterms:modified xsi:type="dcterms:W3CDTF">2022-09-22T09:09:00Z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