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D73D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7D73DC">
              <w:rPr>
                <w:rFonts w:ascii="Times New Roman" w:hAnsi="Times New Roman" w:cs="Times New Roman"/>
                <w:b/>
                <w:sz w:val="20"/>
              </w:rPr>
              <w:t>Uvod u studij ruske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280C6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9192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 ruskog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9192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9192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rusistiku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33F2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33F2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33F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33F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33F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33F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33F2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33F2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919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919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33F2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F2989" w:rsidRDefault="00D9192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 xml:space="preserve">Srijeda </w:t>
            </w:r>
          </w:p>
          <w:p w:rsidR="00D91923" w:rsidRPr="00AF2989" w:rsidRDefault="00642B1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>prostorija 241: 12-14</w:t>
            </w:r>
          </w:p>
          <w:p w:rsidR="00D91923" w:rsidRDefault="00642B1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>prostorija 007: 14-15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919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040B9" w:rsidP="00642B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</w:t>
            </w:r>
            <w:r w:rsidR="009A284F"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445811">
              <w:rPr>
                <w:rFonts w:ascii="Times New Roman" w:hAnsi="Times New Roman" w:cs="Times New Roman"/>
                <w:sz w:val="18"/>
              </w:rPr>
              <w:t>10/2021</w:t>
            </w:r>
            <w:r w:rsidR="00642B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4581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26/01/2022</w:t>
            </w:r>
            <w:r w:rsidR="00642B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Maja Pandžić, doc.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pandzic.maja@gmail.com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42B14" w:rsidP="00642B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F7E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33F2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A47E4" w:rsidRPr="004A47E4" w:rsidRDefault="004A47E4" w:rsidP="004A47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7E4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4A47E4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4A47E4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analizirati književno djelo, odnosno elemente njegove strukture kao specifične umjetničke cjeline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definirati književne rodove i objasniti sustave klasifikacije književnosti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prepoznati značajke književnih oblika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raspoznavati značajke stilskih epoha ruske književnosti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predočiti i pojasniti društveni i povijesni kontekst u povijesnom razvoju ruske književnosti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raspoznavati pojmove suvremenih književnih teorija i njihove pristupe književnosti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primijeniti u proučavanju književnosti i književnog djela postupke različitih suvremenih književnih teorija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koristiti književno-znanstvenu terminologiju (i) na ruskom jeziku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kritički promišljati o književnosti, njezinoj ulozi u društvu, prirodi i sl.  </w:t>
            </w:r>
          </w:p>
          <w:p w:rsidR="00785CAA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formulirati vlastiti pristup u proučavanju književnosti i književnog djela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F1A13" w:rsidRDefault="00F80BB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7E4">
              <w:rPr>
                <w:rFonts w:ascii="Times New Roman" w:hAnsi="Times New Roman" w:cs="Times New Roman"/>
                <w:sz w:val="18"/>
              </w:rPr>
              <w:t>Po završetku nastave iz navedenog</w:t>
            </w:r>
            <w:r w:rsidR="004F1A13">
              <w:rPr>
                <w:rFonts w:ascii="Times New Roman" w:hAnsi="Times New Roman" w:cs="Times New Roman"/>
                <w:sz w:val="18"/>
              </w:rPr>
              <w:t xml:space="preserve"> kolegija student/</w:t>
            </w:r>
            <w:proofErr w:type="spellStart"/>
            <w:r w:rsidR="004F1A13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="004F1A13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785CAA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Analizirati tekstove iz domene književnosti;</w:t>
            </w:r>
          </w:p>
          <w:p w:rsidR="004F1A13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</w:t>
            </w:r>
          </w:p>
          <w:p w:rsidR="004F1A13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Opisati rusku povijest i kulturu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A2A2B" w:rsidRDefault="00AA2A2B" w:rsidP="00AA2A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A2A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AA2A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80BB9" w:rsidRPr="009947BA" w:rsidRDefault="00750EA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Kolegij uvodi studente/ice u znanost o književnosti, točnije njezine tri grane: teoriju književnosti, povijest književnosti i književnu kritiku. Njegov je cilj studentima/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cama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omogućiti usvajanje znanja o specifičnim elementima</w:t>
            </w:r>
            <w:r w:rsidR="00110E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(tema, problematika, ideja, fabula, siže, lik i sl.) koji čine strukturu književnog djela, pa stoga i elemente njegove analize; omogućiti samostalno prepoznavanje književnih oblika, odnosno klasifikaciju književnih djela, raspoznavanje suvremenih književnih teorija i njihovu primjenu u književnoj analizi/kritici; raspoznavanje stilskih epoha </w:t>
            </w:r>
            <w:r w:rsidR="00110E76">
              <w:rPr>
                <w:rFonts w:ascii="Times New Roman" w:eastAsia="MS Gothic" w:hAnsi="Times New Roman" w:cs="Times New Roman"/>
                <w:sz w:val="18"/>
              </w:rPr>
              <w:t>u povijesti ruske književnosti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. Osim toga, cilj je potaknuti studente/ice na promišljanje o ulozi književnosti u društvu, o njezinoj prirodi, svrsi i sl.</w:t>
            </w:r>
          </w:p>
        </w:tc>
      </w:tr>
      <w:tr w:rsidR="00F80BB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Predstavljanje kolegija i literature. Upoznavanje st</w:t>
            </w:r>
            <w:r>
              <w:rPr>
                <w:rFonts w:ascii="Times New Roman" w:eastAsia="MS Gothic" w:hAnsi="Times New Roman" w:cs="Times New Roman"/>
                <w:sz w:val="18"/>
              </w:rPr>
              <w:t>udenata/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s obavezama i načinom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rada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O KNJIŽEVNOSTI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Odnos književnosti i jezika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Odnos književnosti i društva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Svrha i </w:t>
            </w:r>
            <w:r>
              <w:rPr>
                <w:rFonts w:ascii="Times New Roman" w:eastAsia="MS Gothic" w:hAnsi="Times New Roman" w:cs="Times New Roman"/>
                <w:sz w:val="18"/>
              </w:rPr>
              <w:t>zadaci proučavanja književnosti</w:t>
            </w:r>
          </w:p>
          <w:p w:rsidR="00F80BB9" w:rsidRPr="009947BA" w:rsidRDefault="00F80BB9" w:rsidP="00A54C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D. I.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Ha</w:t>
            </w:r>
            <w:r w:rsidR="00A54CAE">
              <w:rPr>
                <w:rFonts w:ascii="Times New Roman" w:eastAsia="MS Gothic" w:hAnsi="Times New Roman" w:cs="Times New Roman"/>
                <w:sz w:val="18"/>
              </w:rPr>
              <w:t>rms</w:t>
            </w:r>
            <w:proofErr w:type="spellEnd"/>
            <w:r w:rsidR="00A54CAE">
              <w:rPr>
                <w:rFonts w:ascii="Times New Roman" w:eastAsia="MS Gothic" w:hAnsi="Times New Roman" w:cs="Times New Roman"/>
                <w:sz w:val="18"/>
              </w:rPr>
              <w:t>: „Slučaj”, „Padaju starice”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ZNANOST O KNJIŽEVNOSTI </w:t>
            </w:r>
          </w:p>
          <w:p w:rsidR="00F80BB9" w:rsidRDefault="00280C6C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</w:t>
            </w:r>
            <w:r w:rsidR="00F80BB9" w:rsidRPr="00750EA4">
              <w:rPr>
                <w:rFonts w:ascii="Times New Roman" w:eastAsia="MS Gothic" w:hAnsi="Times New Roman" w:cs="Times New Roman"/>
                <w:sz w:val="18"/>
              </w:rPr>
              <w:t>eorija književnosti, povijest književnosti i književna kritika.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Filološka analiza teksta </w:t>
            </w:r>
          </w:p>
          <w:p w:rsidR="00A54CAE" w:rsidRPr="00750EA4" w:rsidRDefault="00A54CAE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NAUČENOG: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M. M.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Zoščenko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: Tišina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staroruska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književnost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KNJIŽEVNO DJELO KAO STRUKTURA: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Strukturna razina sadržaja: tema, problematika, ideja.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NAUČENOG:</w:t>
            </w:r>
            <w:r>
              <w:t xml:space="preserve"> </w:t>
            </w:r>
            <w:r w:rsidR="00A54CAE">
              <w:rPr>
                <w:rFonts w:ascii="Times New Roman" w:eastAsia="MS Gothic" w:hAnsi="Times New Roman" w:cs="Times New Roman"/>
                <w:sz w:val="18"/>
              </w:rPr>
              <w:t xml:space="preserve">I. A. </w:t>
            </w:r>
            <w:proofErr w:type="spellStart"/>
            <w:r w:rsidR="00A54CAE">
              <w:rPr>
                <w:rFonts w:ascii="Times New Roman" w:eastAsia="MS Gothic" w:hAnsi="Times New Roman" w:cs="Times New Roman"/>
                <w:sz w:val="18"/>
              </w:rPr>
              <w:t>Krilov</w:t>
            </w:r>
            <w:proofErr w:type="spellEnd"/>
            <w:r w:rsidR="00A54CA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="00695806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A54CAE">
              <w:rPr>
                <w:rFonts w:ascii="Times New Roman" w:eastAsia="MS Gothic" w:hAnsi="Times New Roman" w:cs="Times New Roman"/>
                <w:sz w:val="18"/>
              </w:rPr>
              <w:t>Vuk i janje</w:t>
            </w:r>
            <w:r w:rsidR="00695806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A54CAE">
              <w:rPr>
                <w:rFonts w:ascii="Times New Roman" w:eastAsia="MS Gothic" w:hAnsi="Times New Roman" w:cs="Times New Roman"/>
                <w:sz w:val="18"/>
              </w:rPr>
              <w:t xml:space="preserve">; A. S. Puškin: </w:t>
            </w:r>
            <w:r w:rsidR="00695806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A54CAE">
              <w:rPr>
                <w:rFonts w:ascii="Times New Roman" w:eastAsia="MS Gothic" w:hAnsi="Times New Roman" w:cs="Times New Roman"/>
                <w:sz w:val="18"/>
              </w:rPr>
              <w:t>Volio sam vas</w:t>
            </w:r>
            <w:r w:rsidR="00695806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A54CAE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sz w:val="18"/>
              </w:rPr>
              <w:t>A. P. Čehov, „</w:t>
            </w:r>
            <w:r w:rsidRPr="005A6D4D">
              <w:rPr>
                <w:rFonts w:ascii="Times New Roman" w:eastAsia="MS Gothic" w:hAnsi="Times New Roman" w:cs="Times New Roman"/>
                <w:sz w:val="18"/>
              </w:rPr>
              <w:t>Debeli i tanki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književnost u znaku europeizacije i prosvjetiteljstva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KNJIŽEVNO DJELO KAO STRUKTURA </w:t>
            </w:r>
          </w:p>
          <w:p w:rsidR="00F80BB9" w:rsidRPr="00F62BDE" w:rsidRDefault="00F80BB9" w:rsidP="00F62B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>Strukturna razina 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-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 xml:space="preserve">  prikazani svijet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: Lik, 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>junak, karakter</w:t>
            </w:r>
          </w:p>
          <w:p w:rsidR="00B83B5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 xml:space="preserve">Karakterizacija: imenovanje, portret, svijet predmeta, </w:t>
            </w:r>
            <w:proofErr w:type="spellStart"/>
            <w:r w:rsidR="00B83B54">
              <w:rPr>
                <w:rFonts w:ascii="Times New Roman" w:eastAsia="MS Gothic" w:hAnsi="Times New Roman" w:cs="Times New Roman"/>
                <w:sz w:val="18"/>
              </w:rPr>
              <w:t>psihologizam</w:t>
            </w:r>
            <w:proofErr w:type="spellEnd"/>
          </w:p>
          <w:p w:rsidR="00F80BB9" w:rsidRPr="00750EA4" w:rsidRDefault="00B83B54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</w:t>
            </w:r>
            <w:r w:rsidR="00F80BB9">
              <w:rPr>
                <w:rFonts w:ascii="Times New Roman" w:eastAsia="MS Gothic" w:hAnsi="Times New Roman" w:cs="Times New Roman"/>
                <w:sz w:val="18"/>
              </w:rPr>
              <w:t xml:space="preserve">ipizacija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A. S. Puškin,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Upravitelj poštanske stanice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romantizam –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Puškinovo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doba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KNJIŽEVNO DJELO KAO STRUKTURA 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>Strukturna razina forme</w:t>
            </w:r>
            <w:r w:rsidR="008E164F">
              <w:rPr>
                <w:rFonts w:ascii="Times New Roman" w:eastAsia="MS Gothic" w:hAnsi="Times New Roman" w:cs="Times New Roman"/>
                <w:sz w:val="18"/>
              </w:rPr>
              <w:t xml:space="preserve"> II – prikazani svijet: prostor</w:t>
            </w:r>
          </w:p>
          <w:p w:rsidR="008E164F" w:rsidRDefault="008E164F" w:rsidP="008E16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D5162">
              <w:rPr>
                <w:rFonts w:ascii="Times New Roman" w:eastAsia="MS Gothic" w:hAnsi="Times New Roman" w:cs="Times New Roman"/>
                <w:sz w:val="18"/>
              </w:rPr>
              <w:t>Umjetnički govor/jezik</w:t>
            </w:r>
          </w:p>
          <w:p w:rsidR="008E164F" w:rsidRDefault="008E164F" w:rsidP="008E16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Pripovjedač i narativni oblici</w:t>
            </w:r>
          </w:p>
          <w:p w:rsidR="00FE7C33" w:rsidRDefault="00FE7C33" w:rsidP="008176B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OG: </w:t>
            </w:r>
            <w:r w:rsidR="008176B5">
              <w:rPr>
                <w:rFonts w:ascii="Times New Roman" w:eastAsia="MS Gothic" w:hAnsi="Times New Roman" w:cs="Times New Roman"/>
                <w:sz w:val="18"/>
              </w:rPr>
              <w:t xml:space="preserve">A. P. Čehov: „Vanjka“: </w:t>
            </w:r>
            <w:r w:rsidR="008176B5" w:rsidRPr="008176B5">
              <w:rPr>
                <w:rFonts w:ascii="Times New Roman" w:eastAsia="MS Gothic" w:hAnsi="Times New Roman" w:cs="Times New Roman"/>
                <w:sz w:val="18"/>
              </w:rPr>
              <w:t>A.</w:t>
            </w:r>
            <w:r w:rsidR="008176B5">
              <w:rPr>
                <w:rFonts w:ascii="Times New Roman" w:eastAsia="MS Gothic" w:hAnsi="Times New Roman" w:cs="Times New Roman"/>
                <w:sz w:val="18"/>
              </w:rPr>
              <w:t xml:space="preserve"> S. Puškin: „Prorok“; </w:t>
            </w:r>
            <w:r w:rsidR="008176B5">
              <w:rPr>
                <w:rFonts w:ascii="Times New Roman" w:eastAsia="MS Gothic" w:hAnsi="Times New Roman" w:cs="Times New Roman"/>
                <w:sz w:val="18"/>
              </w:rPr>
              <w:t xml:space="preserve">M. M. </w:t>
            </w:r>
            <w:proofErr w:type="spellStart"/>
            <w:r w:rsidR="008176B5">
              <w:rPr>
                <w:rFonts w:ascii="Times New Roman" w:eastAsia="MS Gothic" w:hAnsi="Times New Roman" w:cs="Times New Roman"/>
                <w:sz w:val="18"/>
              </w:rPr>
              <w:t>Zoščenko</w:t>
            </w:r>
            <w:proofErr w:type="spellEnd"/>
            <w:r w:rsidR="008176B5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="008176B5">
              <w:rPr>
                <w:rFonts w:ascii="Times New Roman" w:eastAsia="MS Gothic" w:hAnsi="Times New Roman" w:cs="Times New Roman"/>
                <w:sz w:val="18"/>
              </w:rPr>
              <w:t>„Kaljača“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realizam I. – Gogoljevo doba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Puškinov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smjer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Default="005E356A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KNJIŽEVNO DJELO KAO STRUKTURA</w:t>
            </w:r>
          </w:p>
          <w:p w:rsidR="005E356A" w:rsidRPr="00750EA4" w:rsidRDefault="005E356A" w:rsidP="005E356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>Strukturna razina 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II</w:t>
            </w:r>
            <w:r w:rsidR="008E164F">
              <w:rPr>
                <w:rFonts w:ascii="Times New Roman" w:eastAsia="MS Gothic" w:hAnsi="Times New Roman" w:cs="Times New Roman"/>
                <w:sz w:val="18"/>
              </w:rPr>
              <w:t>I – k</w:t>
            </w:r>
            <w:r>
              <w:rPr>
                <w:rFonts w:ascii="Times New Roman" w:eastAsia="MS Gothic" w:hAnsi="Times New Roman" w:cs="Times New Roman"/>
                <w:sz w:val="18"/>
              </w:rPr>
              <w:t>ompozicija</w:t>
            </w:r>
            <w:r w:rsidR="00B24E00">
              <w:rPr>
                <w:rFonts w:ascii="Times New Roman" w:eastAsia="MS Gothic" w:hAnsi="Times New Roman" w:cs="Times New Roman"/>
                <w:sz w:val="18"/>
              </w:rPr>
              <w:t xml:space="preserve"> (vanjska i unutarnja)</w:t>
            </w:r>
            <w:r w:rsidR="008E164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B24E00">
              <w:rPr>
                <w:rFonts w:ascii="Times New Roman" w:eastAsia="MS Gothic" w:hAnsi="Times New Roman" w:cs="Times New Roman"/>
                <w:sz w:val="18"/>
              </w:rPr>
              <w:t xml:space="preserve"> kompozicijske tehnike,</w:t>
            </w:r>
            <w:r w:rsidR="008650E4">
              <w:rPr>
                <w:rFonts w:ascii="Times New Roman" w:eastAsia="MS Gothic" w:hAnsi="Times New Roman" w:cs="Times New Roman"/>
                <w:sz w:val="18"/>
              </w:rPr>
              <w:t xml:space="preserve"> razlikovanje fabule i sižea</w:t>
            </w:r>
          </w:p>
          <w:p w:rsidR="005E356A" w:rsidRPr="005E356A" w:rsidRDefault="005E356A" w:rsidP="005E356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OG: M. А. </w:t>
            </w:r>
            <w:bookmarkStart w:id="0" w:name="_GoBack"/>
            <w:bookmarkEnd w:id="0"/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Bulgakov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„Ubio sam”</w:t>
            </w:r>
            <w:r w:rsidR="00566D6D">
              <w:rPr>
                <w:rFonts w:ascii="Times New Roman" w:eastAsia="MS Gothic" w:hAnsi="Times New Roman" w:cs="Times New Roman"/>
                <w:sz w:val="18"/>
              </w:rPr>
              <w:t>; A. S. Puškin: „Hitac“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POVIJEST RUSKE KNJIŽEVNOSTI: ruski realizam II. – realistička plejada  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KOLOKVIJ I.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ruska moderna I. – naturalizam i simbolizam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Tradicija proučavanja književnosti:</w:t>
            </w:r>
            <w:r w:rsidR="001C1940">
              <w:rPr>
                <w:rFonts w:ascii="Times New Roman" w:eastAsia="MS Gothic" w:hAnsi="Times New Roman" w:cs="Times New Roman"/>
                <w:sz w:val="18"/>
              </w:rPr>
              <w:t xml:space="preserve"> Aristotel i Platon, h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elenistički </w:t>
            </w:r>
            <w:r w:rsidR="001C1940">
              <w:rPr>
                <w:rFonts w:ascii="Times New Roman" w:eastAsia="MS Gothic" w:hAnsi="Times New Roman" w:cs="Times New Roman"/>
                <w:sz w:val="18"/>
              </w:rPr>
              <w:t>knjižničari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, poetika i retorika.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Pozitivizam: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Biografizam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psihologizam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historizam. Teorije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Hippol</w:t>
            </w:r>
            <w:r w:rsidR="005E356A">
              <w:rPr>
                <w:rFonts w:ascii="Times New Roman" w:eastAsia="MS Gothic" w:hAnsi="Times New Roman" w:cs="Times New Roman"/>
                <w:sz w:val="18"/>
              </w:rPr>
              <w:t>ytea</w:t>
            </w:r>
            <w:proofErr w:type="spellEnd"/>
            <w:r w:rsidR="005E356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E356A">
              <w:rPr>
                <w:rFonts w:ascii="Times New Roman" w:eastAsia="MS Gothic" w:hAnsi="Times New Roman" w:cs="Times New Roman"/>
                <w:sz w:val="18"/>
              </w:rPr>
              <w:t>Tainea</w:t>
            </w:r>
            <w:proofErr w:type="spellEnd"/>
            <w:r w:rsidR="005E356A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5E356A">
              <w:rPr>
                <w:rFonts w:ascii="Times New Roman" w:eastAsia="MS Gothic" w:hAnsi="Times New Roman" w:cs="Times New Roman"/>
                <w:sz w:val="18"/>
              </w:rPr>
              <w:t>Wilhelma</w:t>
            </w:r>
            <w:proofErr w:type="spellEnd"/>
            <w:r w:rsidR="005E356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5E356A">
              <w:rPr>
                <w:rFonts w:ascii="Times New Roman" w:eastAsia="MS Gothic" w:hAnsi="Times New Roman" w:cs="Times New Roman"/>
                <w:sz w:val="18"/>
              </w:rPr>
              <w:t>Scherera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Ruski formalisti. Literarnost. Književni postupak. Začudnost. Razlikovanje skrivenog i obnaženog postupka. Smjena stilova po načelu kontrasta. V.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Šklovski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: Umjetnost kao postupak.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NAUČENOG: A. P. Čehov, „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Kaštanka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“ 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ruska moderna I. –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akmeizam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futurizam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Nova kritika u Engleskoj i Americi: Pomno čitanje. Organsko jedinstvo.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Teorija recepcije.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Robert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Anna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Ahmatova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, bez naslova (Zaboravit' me? Izum dobar!)</w:t>
            </w:r>
          </w:p>
          <w:p w:rsidR="00F80BB9" w:rsidRPr="00DE6D53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emigrantska književnost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Strukturalizam. Proto-strukturalisti. Odlike struktur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a. Ferdinand de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Roman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Vladimir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Propp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naratologija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Strukturalistički pristup književnom djelu.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Poststrukturalizam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dekonstrukcija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Fluidnost značenja teksta. 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ruska sovjetska književnost I. – revolucionarna avangarda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1E27C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Psihoanalitička književna kritika. Freudova teorija o ljudskoj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psihi. Sublimacija. Edipov </w:t>
            </w: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kompleks. Tumačenje nastanka snova/književnog djela. </w:t>
            </w:r>
          </w:p>
          <w:p w:rsidR="00F80BB9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Arhetipska ili mitska književna kritika.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Jung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i „kolektivno nesvjesno“. Pojam arhetipa. 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ANALIZA I PRIMJENA NAUČENOG: V.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Pelevin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Sigmund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u kavani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POVIJEST RUSKE KNJIŽEVNOSTI: ruska sovjetska književnost II. – socijalistički realizam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Marksistička književna kritika.  Dijalektički materijalizam. Komunistički manifest. Marksistički model društva. Ekonomski determinizam.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György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Lukács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. Louis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Althusser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. Ideologija. Lažna svijest. Primjeri na djelima socijalističkog realizma. 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ruska sovjetska književnost III. – književna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odjuga</w:t>
            </w:r>
            <w:proofErr w:type="spellEnd"/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Feministička književna kritika. "Žensko pitanje" u knjiž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evnosti. Začetnice feminističke </w:t>
            </w:r>
            <w:r w:rsidRPr="00E75CBB">
              <w:rPr>
                <w:rFonts w:ascii="Times New Roman" w:eastAsia="MS Gothic" w:hAnsi="Times New Roman" w:cs="Times New Roman"/>
                <w:sz w:val="18"/>
              </w:rPr>
              <w:t>književne kritike. Žensko pismo. Pokret za prava žena u Rusiji.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POVIJEST RUSKE KNJIŽEVNOSTI: suvremena književnost nakon perestrojke i obrata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5E4269" w:rsidRPr="008B478A" w:rsidRDefault="00D00EF5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KOLOKVIJ II.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Beker, M. 1999.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Suvremene književne teorije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 Matica hrvatska, Zagreb.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Flaker, A. 1986.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Ruska književnost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Sveučilišna naklada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Liber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Lauer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R. 2009.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Povijest ruske književnosti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Prevele Milka Car i Dubravka Zima. Golden Marketing-Tehnička knjiga. Zagreb.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Solar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M. 1984.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Teorija književnosti.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Tomaševski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B. 1972.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Teorija književnosti. Poetika.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Beograd.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Tomaševski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B. 1998.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Teorija književnosti. Tematika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 Zagreb.</w:t>
            </w:r>
          </w:p>
          <w:p w:rsidR="005E4269" w:rsidRPr="005E4269" w:rsidRDefault="005E4269" w:rsidP="005E4269">
            <w:pPr>
              <w:pStyle w:val="NoSpacing"/>
              <w:rPr>
                <w:color w:val="444444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sz w:val="18"/>
                <w:szCs w:val="18"/>
              </w:rPr>
              <w:t>Škreb</w:t>
            </w:r>
            <w:proofErr w:type="spellEnd"/>
            <w:r w:rsidRPr="005E4269">
              <w:rPr>
                <w:sz w:val="18"/>
                <w:szCs w:val="18"/>
              </w:rPr>
              <w:t xml:space="preserve">, Z; Stamać A. 1983. </w:t>
            </w:r>
            <w:r w:rsidRPr="005E4269">
              <w:rPr>
                <w:i/>
                <w:sz w:val="18"/>
                <w:szCs w:val="18"/>
              </w:rPr>
              <w:t>Uvod u književnost: teorija, metodologija</w:t>
            </w:r>
            <w:r w:rsidRPr="005E4269">
              <w:rPr>
                <w:sz w:val="18"/>
                <w:szCs w:val="18"/>
              </w:rPr>
              <w:t xml:space="preserve">. Grafički zavod </w:t>
            </w:r>
          </w:p>
          <w:p w:rsidR="00D00EF5" w:rsidRDefault="005E4269" w:rsidP="006C0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Hrvatske, Zagreb.</w:t>
            </w:r>
          </w:p>
          <w:p w:rsidR="00013888" w:rsidRPr="006C0D3E" w:rsidRDefault="00013888" w:rsidP="00766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Užarević</w:t>
            </w:r>
            <w:proofErr w:type="spellEnd"/>
            <w:r w:rsidR="00766624">
              <w:rPr>
                <w:rFonts w:ascii="Times New Roman" w:hAnsi="Times New Roman" w:cs="Times New Roman"/>
                <w:sz w:val="18"/>
                <w:szCs w:val="18"/>
              </w:rPr>
              <w:t>, J. 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13888">
              <w:rPr>
                <w:rFonts w:ascii="Times New Roman" w:hAnsi="Times New Roman" w:cs="Times New Roman"/>
                <w:i/>
                <w:sz w:val="18"/>
                <w:szCs w:val="18"/>
              </w:rPr>
              <w:t>Ruska književnost od 11. do 21. stoljeća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766624">
              <w:rPr>
                <w:rFonts w:ascii="Times New Roman" w:hAnsi="Times New Roman" w:cs="Times New Roman"/>
                <w:sz w:val="18"/>
                <w:szCs w:val="18"/>
              </w:rPr>
              <w:t>Disput</w:t>
            </w:r>
            <w:proofErr w:type="spellEnd"/>
            <w:r w:rsidR="007666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Zagreb. 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Benčić, Ž.;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Fališevac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D. 1995.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  <w:lang w:eastAsia="hr-HR"/>
              </w:rPr>
              <w:t>Tropi i figure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 Zbornik. Zagreb: Zavod za znanost o književnosti.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Biti, V. 1997.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Pojmovnik suvremene književne teorije.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Zagreb. 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Culler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J. 2001.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Književna teorija. Vrlo kratak uvod.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 Preveli Filip i Marijana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Hameršak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AGM, Zagreb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Eagleton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T.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Teorija i nakon nje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Preveo Darko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Polšek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Algoritam, Zagreb.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Esin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A. B. 2000.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Principy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priemy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analiza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literaturnogo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proizvedenija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Flaker, A. 1976.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Stilske formacije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Kirillina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O. M. 2016.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Russkaja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literatura –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teoretičeskij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istoričeskij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aspekty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Prozorov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V. V.;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Tlina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E. G. 2012.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Vvedenije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literaturovedenie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Učebnoe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posobie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Solar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M. 2014.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Književnost – vrlo kratak uvod u njezinu teoriju, povijest i kritiku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Politička kultura, 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Zagreb. </w:t>
            </w:r>
          </w:p>
          <w:p w:rsidR="00D00EF5" w:rsidRPr="006C0D3E" w:rsidRDefault="005E4269" w:rsidP="006C0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Vojvodić, J. 2012.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Tri tipa ruskog postmodernizma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Disput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Zagreb.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D00EF5" w:rsidRPr="009947BA" w:rsidRDefault="001F779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D00EF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00EF5" w:rsidRPr="00C02454" w:rsidRDefault="00D00EF5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00EF5" w:rsidRPr="00C02454" w:rsidRDefault="00D00E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00EF5" w:rsidRPr="00C02454" w:rsidRDefault="00D00E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00EF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00EF5" w:rsidRPr="00C02454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00EF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00EF5" w:rsidRPr="00C02454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00EF5" w:rsidRPr="00C02454" w:rsidRDefault="00733F2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00EF5" w:rsidRPr="00C02454" w:rsidRDefault="00733F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00EF5" w:rsidRPr="00C02454" w:rsidRDefault="00733F2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00EF5" w:rsidRPr="00B7307A" w:rsidRDefault="00D00EF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1133B8" w:rsidRPr="009947BA" w:rsidTr="00316FB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33B8" w:rsidRPr="00B4202A" w:rsidRDefault="001133B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33B8" w:rsidRPr="009947BA" w:rsidRDefault="001133B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0F2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00EF5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00EF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00EF5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00EF5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00EF5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00EF5" w:rsidRPr="009947BA" w:rsidRDefault="00733F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00EF5" w:rsidRPr="009947BA" w:rsidRDefault="00D00EF5" w:rsidP="002468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2E" w:rsidRDefault="00733F2E" w:rsidP="009947BA">
      <w:pPr>
        <w:spacing w:before="0" w:after="0"/>
      </w:pPr>
      <w:r>
        <w:separator/>
      </w:r>
    </w:p>
  </w:endnote>
  <w:endnote w:type="continuationSeparator" w:id="0">
    <w:p w:rsidR="00733F2E" w:rsidRDefault="00733F2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2E" w:rsidRDefault="00733F2E" w:rsidP="009947BA">
      <w:pPr>
        <w:spacing w:before="0" w:after="0"/>
      </w:pPr>
      <w:r>
        <w:separator/>
      </w:r>
    </w:p>
  </w:footnote>
  <w:footnote w:type="continuationSeparator" w:id="0">
    <w:p w:rsidR="00733F2E" w:rsidRDefault="00733F2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D4F7D"/>
    <w:multiLevelType w:val="hybridMultilevel"/>
    <w:tmpl w:val="0EF8B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1C47"/>
    <w:multiLevelType w:val="hybridMultilevel"/>
    <w:tmpl w:val="0EF8B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3888"/>
    <w:rsid w:val="00023D16"/>
    <w:rsid w:val="0007701C"/>
    <w:rsid w:val="000A790E"/>
    <w:rsid w:val="000B6705"/>
    <w:rsid w:val="000C0578"/>
    <w:rsid w:val="0010332B"/>
    <w:rsid w:val="00110E76"/>
    <w:rsid w:val="001133B8"/>
    <w:rsid w:val="00142766"/>
    <w:rsid w:val="00143F55"/>
    <w:rsid w:val="001443A2"/>
    <w:rsid w:val="00150B32"/>
    <w:rsid w:val="00197510"/>
    <w:rsid w:val="001C1940"/>
    <w:rsid w:val="001C6A1F"/>
    <w:rsid w:val="001F7794"/>
    <w:rsid w:val="0020748C"/>
    <w:rsid w:val="0022722C"/>
    <w:rsid w:val="0024687A"/>
    <w:rsid w:val="00280C6C"/>
    <w:rsid w:val="0028545A"/>
    <w:rsid w:val="002D54C6"/>
    <w:rsid w:val="002E02D7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1EAE"/>
    <w:rsid w:val="00445811"/>
    <w:rsid w:val="00453362"/>
    <w:rsid w:val="00461219"/>
    <w:rsid w:val="00470F6D"/>
    <w:rsid w:val="00483BC3"/>
    <w:rsid w:val="004923F4"/>
    <w:rsid w:val="004A47E4"/>
    <w:rsid w:val="004B553E"/>
    <w:rsid w:val="004F1A13"/>
    <w:rsid w:val="005353ED"/>
    <w:rsid w:val="00542822"/>
    <w:rsid w:val="005514C3"/>
    <w:rsid w:val="00566D6D"/>
    <w:rsid w:val="00595C37"/>
    <w:rsid w:val="00597D27"/>
    <w:rsid w:val="005A6D4D"/>
    <w:rsid w:val="005B5423"/>
    <w:rsid w:val="005D3518"/>
    <w:rsid w:val="005E1668"/>
    <w:rsid w:val="005E356A"/>
    <w:rsid w:val="005E4269"/>
    <w:rsid w:val="005F6E0B"/>
    <w:rsid w:val="0062328F"/>
    <w:rsid w:val="00642B14"/>
    <w:rsid w:val="00684BBC"/>
    <w:rsid w:val="00695806"/>
    <w:rsid w:val="006A6A8E"/>
    <w:rsid w:val="006B4920"/>
    <w:rsid w:val="006C0D3E"/>
    <w:rsid w:val="00700D7A"/>
    <w:rsid w:val="00702040"/>
    <w:rsid w:val="007220BE"/>
    <w:rsid w:val="00733F2E"/>
    <w:rsid w:val="007361E7"/>
    <w:rsid w:val="007368EB"/>
    <w:rsid w:val="00750EA4"/>
    <w:rsid w:val="00766624"/>
    <w:rsid w:val="0078125F"/>
    <w:rsid w:val="00785CAA"/>
    <w:rsid w:val="00794496"/>
    <w:rsid w:val="007967CC"/>
    <w:rsid w:val="0079745E"/>
    <w:rsid w:val="00797B40"/>
    <w:rsid w:val="007C43A4"/>
    <w:rsid w:val="007D4D2D"/>
    <w:rsid w:val="007D73DC"/>
    <w:rsid w:val="007E3AE3"/>
    <w:rsid w:val="008176B5"/>
    <w:rsid w:val="008650E4"/>
    <w:rsid w:val="00865776"/>
    <w:rsid w:val="00874D5D"/>
    <w:rsid w:val="00891C60"/>
    <w:rsid w:val="0089384F"/>
    <w:rsid w:val="008942F0"/>
    <w:rsid w:val="008A3541"/>
    <w:rsid w:val="008B478A"/>
    <w:rsid w:val="008D45DB"/>
    <w:rsid w:val="008D5162"/>
    <w:rsid w:val="008D5774"/>
    <w:rsid w:val="008E164F"/>
    <w:rsid w:val="0090214F"/>
    <w:rsid w:val="009163E6"/>
    <w:rsid w:val="009579C1"/>
    <w:rsid w:val="009618DA"/>
    <w:rsid w:val="009760E8"/>
    <w:rsid w:val="009947BA"/>
    <w:rsid w:val="00997F41"/>
    <w:rsid w:val="009A284F"/>
    <w:rsid w:val="009C56B1"/>
    <w:rsid w:val="009D5226"/>
    <w:rsid w:val="009E2FD4"/>
    <w:rsid w:val="00A54CAE"/>
    <w:rsid w:val="00A9132B"/>
    <w:rsid w:val="00AA1A5A"/>
    <w:rsid w:val="00AA2A2B"/>
    <w:rsid w:val="00AC6090"/>
    <w:rsid w:val="00AD23FB"/>
    <w:rsid w:val="00AF2989"/>
    <w:rsid w:val="00B01C82"/>
    <w:rsid w:val="00B24E00"/>
    <w:rsid w:val="00B4202A"/>
    <w:rsid w:val="00B612F8"/>
    <w:rsid w:val="00B71A57"/>
    <w:rsid w:val="00B7307A"/>
    <w:rsid w:val="00B83B54"/>
    <w:rsid w:val="00BD31D6"/>
    <w:rsid w:val="00BD6B98"/>
    <w:rsid w:val="00C02454"/>
    <w:rsid w:val="00C3477B"/>
    <w:rsid w:val="00C51114"/>
    <w:rsid w:val="00C85956"/>
    <w:rsid w:val="00C9733D"/>
    <w:rsid w:val="00CA3783"/>
    <w:rsid w:val="00CB23F4"/>
    <w:rsid w:val="00CE1ECD"/>
    <w:rsid w:val="00CF483A"/>
    <w:rsid w:val="00CF5EFB"/>
    <w:rsid w:val="00D00EF5"/>
    <w:rsid w:val="00D136E4"/>
    <w:rsid w:val="00D40F29"/>
    <w:rsid w:val="00D5334D"/>
    <w:rsid w:val="00D5523D"/>
    <w:rsid w:val="00D6516F"/>
    <w:rsid w:val="00D91923"/>
    <w:rsid w:val="00D944DF"/>
    <w:rsid w:val="00DD110C"/>
    <w:rsid w:val="00DE3C59"/>
    <w:rsid w:val="00DE6D53"/>
    <w:rsid w:val="00E040B9"/>
    <w:rsid w:val="00E06E39"/>
    <w:rsid w:val="00E07D73"/>
    <w:rsid w:val="00E17D18"/>
    <w:rsid w:val="00E30E67"/>
    <w:rsid w:val="00E731B6"/>
    <w:rsid w:val="00E75CBB"/>
    <w:rsid w:val="00F02A8F"/>
    <w:rsid w:val="00F513E0"/>
    <w:rsid w:val="00F566DA"/>
    <w:rsid w:val="00F62BDE"/>
    <w:rsid w:val="00F80BB9"/>
    <w:rsid w:val="00F84F5E"/>
    <w:rsid w:val="00FA7250"/>
    <w:rsid w:val="00FC2198"/>
    <w:rsid w:val="00FC283E"/>
    <w:rsid w:val="00FD79CD"/>
    <w:rsid w:val="00FE7C3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basedOn w:val="Normal"/>
    <w:uiPriority w:val="1"/>
    <w:qFormat/>
    <w:rsid w:val="005E4269"/>
    <w:pPr>
      <w:spacing w:before="0"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basedOn w:val="Normal"/>
    <w:uiPriority w:val="1"/>
    <w:qFormat/>
    <w:rsid w:val="005E4269"/>
    <w:pPr>
      <w:spacing w:before="0"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96B5-2405-4311-95B4-2760BB95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27</cp:revision>
  <dcterms:created xsi:type="dcterms:W3CDTF">2019-10-22T19:31:00Z</dcterms:created>
  <dcterms:modified xsi:type="dcterms:W3CDTF">2021-09-27T06:44:00Z</dcterms:modified>
</cp:coreProperties>
</file>