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02A5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734C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C11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C112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C112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502A5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502A5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11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A5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8C2E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12:00-14:00 (232)</w:t>
            </w:r>
          </w:p>
          <w:p w:rsidR="008C2E34" w:rsidRDefault="008C2E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Petak 14:00-15:00 (241)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D364A" w:rsidP="00F971A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="00502A52">
              <w:rPr>
                <w:rFonts w:ascii="Times New Roman" w:hAnsi="Times New Roman" w:cs="Times New Roman"/>
                <w:sz w:val="18"/>
                <w:szCs w:val="20"/>
              </w:rPr>
              <w:t>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971A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F971A1" w:rsidRPr="00115947" w:rsidRDefault="00F97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15947">
              <w:rPr>
                <w:rFonts w:ascii="Times New Roman" w:hAnsi="Times New Roman" w:cs="Times New Roman"/>
                <w:b/>
                <w:sz w:val="18"/>
              </w:rPr>
              <w:t>24.1.2020.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Sandra Hadžihalilović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Andrea Knežević, mag. educ. philol. russ.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4C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D42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09:00-11:00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112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Po završetku ovoga kolegija student će :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raspolagati osnovnom terminologijom iz područja metodike nastave ruskoga jezika,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opisati glavne aspekte pristupa nastavi stranih jezika,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-nabrojati i opisati osnovne dijelove nastavnoga sata,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razlikovati različite metodske sustave,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primijeniti različite metodičke pristupe u nastavi,</w:t>
            </w:r>
          </w:p>
          <w:p w:rsid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 razlikovati osobitosti u poučavanju jezičnih vještina,</w:t>
            </w:r>
          </w:p>
          <w:p w:rsidR="00F971A1" w:rsidRPr="00AC4B3A" w:rsidRDefault="004747C8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F971A1">
              <w:rPr>
                <w:rFonts w:ascii="Times New Roman" w:hAnsi="Times New Roman" w:cs="Times New Roman"/>
                <w:sz w:val="18"/>
              </w:rPr>
              <w:t>vrednovati prednosti i mane prikazanih metodskih sustava i metoda poučavanja,</w:t>
            </w:r>
          </w:p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C4B3A">
              <w:rPr>
                <w:rFonts w:ascii="Times New Roman" w:hAnsi="Times New Roman" w:cs="Times New Roman"/>
                <w:sz w:val="18"/>
              </w:rPr>
              <w:t>-</w:t>
            </w:r>
            <w:r w:rsidR="00F971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C4B3A">
              <w:rPr>
                <w:rFonts w:ascii="Times New Roman" w:hAnsi="Times New Roman" w:cs="Times New Roman"/>
                <w:sz w:val="18"/>
              </w:rPr>
              <w:t>osmisliti i realizirati nastavni sat ruskoga jezika,</w:t>
            </w:r>
          </w:p>
          <w:p w:rsidR="00AC4B3A" w:rsidRDefault="00F971A1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AC4B3A" w:rsidRPr="00AC4B3A">
              <w:rPr>
                <w:rFonts w:ascii="Times New Roman" w:hAnsi="Times New Roman" w:cs="Times New Roman"/>
                <w:sz w:val="18"/>
              </w:rPr>
              <w:t>moći analizirati stručnu literaturu s metodičkog aspekta, s ciljem odabira najprikladnije li</w:t>
            </w:r>
            <w:r>
              <w:rPr>
                <w:rFonts w:ascii="Times New Roman" w:hAnsi="Times New Roman" w:cs="Times New Roman"/>
                <w:sz w:val="18"/>
              </w:rPr>
              <w:t>terature u svom konkretnom radu,</w:t>
            </w:r>
          </w:p>
          <w:p w:rsidR="00F971A1" w:rsidRPr="00AC4B3A" w:rsidRDefault="00F971A1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-predložiti vlastitu metodu rada u nastavi ruskoga jezika.</w:t>
            </w:r>
          </w:p>
          <w:p w:rsidR="00785CAA" w:rsidRPr="00B4202A" w:rsidRDefault="00785CA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-primijeniti načela usvajanja drugoga jezika na temelju spoznaja dosadašnjih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istraživanja,</w:t>
            </w:r>
          </w:p>
          <w:p w:rsidR="00785CA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-izložiti raznovrsne nastavne metode,</w:t>
            </w:r>
          </w:p>
          <w:p w:rsid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-primijeniti temeljna teorijska i praktična znanja iz edukacijskih znanosti (pedagogije i didaktike),</w:t>
            </w:r>
          </w:p>
          <w:p w:rsidR="00D077DA" w:rsidRPr="00D077DA" w:rsidRDefault="00D077DA" w:rsidP="00D077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-identificirati ključne čimbenike za donošenje odluka koji su u funkciji učinkovitoga procesa poučavanja.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6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C4B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70 %, napisan i izložen seminarski rad, aktivnost na nastavi (sudjelovanje u diskusijama na metodičke teme).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C11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AC4B3A" w:rsidRPr="00AC4B3A" w:rsidRDefault="00AC4B3A" w:rsidP="00AC4B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de-DE"/>
              </w:rPr>
            </w:pPr>
            <w:r w:rsidRPr="00AC4B3A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Cilj kolegija je upoznavanje studenata s metodikom nastave ruskoga jezika, imajući u vidu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9A284F" w:rsidRPr="009947BA" w:rsidRDefault="00AC4B3A" w:rsidP="002F2A5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Sve navedene teorijske postavke student će moći i praktično provjeriti u sklopu studija, zbog specifične povezanosti kolegija </w:t>
            </w:r>
            <w:r w:rsidRPr="00AC4B3A">
              <w:rPr>
                <w:rFonts w:ascii="Times New Roman" w:eastAsia="MS Gothic" w:hAnsi="Times New Roman" w:cs="Times New Roman"/>
                <w:i/>
                <w:iCs/>
                <w:sz w:val="18"/>
              </w:rPr>
              <w:t>Metodika nastave ruskoga jezika</w:t>
            </w: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2F2A51">
              <w:rPr>
                <w:rFonts w:ascii="Times New Roman" w:eastAsia="MS Gothic" w:hAnsi="Times New Roman" w:cs="Times New Roman"/>
                <w:sz w:val="18"/>
              </w:rPr>
              <w:t>praktičnih</w:t>
            </w: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 kolegija </w:t>
            </w:r>
            <w:r w:rsidRPr="00AC4B3A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Ruski u učionici</w:t>
            </w:r>
            <w:r w:rsidRPr="00AC4B3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F2A51" w:rsidRPr="002F2A51">
              <w:rPr>
                <w:rFonts w:ascii="Times New Roman" w:eastAsia="MS Gothic" w:hAnsi="Times New Roman" w:cs="Times New Roman"/>
                <w:i/>
                <w:sz w:val="18"/>
              </w:rPr>
              <w:t>1 i 2 (praksa</w:t>
            </w:r>
            <w:r w:rsidR="002F2A51">
              <w:rPr>
                <w:rFonts w:ascii="Times New Roman" w:eastAsia="MS Gothic" w:hAnsi="Times New Roman" w:cs="Times New Roman"/>
                <w:i/>
                <w:sz w:val="18"/>
              </w:rPr>
              <w:t xml:space="preserve">)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9471F" w:rsidRPr="00F9471F" w:rsidRDefault="009A284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F9471F" w:rsidRPr="00F9471F">
              <w:rPr>
                <w:rFonts w:ascii="Times New Roman" w:eastAsia="MS Gothic" w:hAnsi="Times New Roman" w:cs="Times New Roman"/>
                <w:sz w:val="18"/>
              </w:rPr>
              <w:t>Uvodno predavanje. Upoznavanje s obvezama na kolegiju. Predmet, sadržaj i cilj metodike nastave stranih jezika.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Upoznavanje s osnovnom metodičkom teminologijom. Kompetencije (lingvistička, sociolingvistička, pragmatička), ZEROJ.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Međukulturna komunikacijska kompetencija. Poučavanje sadržaja iz kulture i civilizacije. „Kulturološki“ pristup u poučavanju stranoga jezika.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Direktni metodski sustavi: direktna metoda, audiolingvalna metoda, audiovizualna metoda, suvremene modifikacije direktne metode.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Prijevodni metodski sustavi: gramatičko-prijevodna metoda, tekstualno-prijevodna metoda, svjesno-usporedna metoda, metodika nacionalno-jezične orijentacije.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30EE0">
              <w:rPr>
                <w:rFonts w:ascii="Times New Roman" w:eastAsia="MS Gothic" w:hAnsi="Times New Roman" w:cs="Times New Roman"/>
                <w:sz w:val="18"/>
              </w:rPr>
              <w:t xml:space="preserve">Gostujuće </w:t>
            </w:r>
            <w:r w:rsidR="00405A1B">
              <w:rPr>
                <w:rFonts w:ascii="Times New Roman" w:eastAsia="MS Gothic" w:hAnsi="Times New Roman" w:cs="Times New Roman"/>
                <w:sz w:val="18"/>
              </w:rPr>
              <w:t xml:space="preserve">predavanje prof. </w:t>
            </w:r>
            <w:r w:rsidR="00DC112F">
              <w:rPr>
                <w:rFonts w:ascii="Times New Roman" w:eastAsia="MS Gothic" w:hAnsi="Times New Roman" w:cs="Times New Roman"/>
                <w:sz w:val="18"/>
              </w:rPr>
              <w:t>Larise</w:t>
            </w:r>
            <w:bookmarkStart w:id="0" w:name="_GoBack"/>
            <w:bookmarkEnd w:id="0"/>
            <w:r w:rsidR="00405A1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405A1B">
              <w:rPr>
                <w:rFonts w:ascii="Times New Roman" w:eastAsia="MS Gothic" w:hAnsi="Times New Roman" w:cs="Times New Roman"/>
                <w:sz w:val="18"/>
              </w:rPr>
              <w:t>Butakove</w:t>
            </w:r>
            <w:proofErr w:type="spellEnd"/>
            <w:r w:rsidR="00405A1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="00405A1B">
              <w:rPr>
                <w:rFonts w:ascii="Times New Roman" w:eastAsia="MS Gothic" w:hAnsi="Times New Roman" w:cs="Times New Roman"/>
                <w:sz w:val="18"/>
              </w:rPr>
              <w:t>Erasmus</w:t>
            </w:r>
            <w:proofErr w:type="spellEnd"/>
            <w:r w:rsidR="00405A1B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130EE0">
              <w:rPr>
                <w:rFonts w:ascii="Times New Roman" w:eastAsia="MS Gothic" w:hAnsi="Times New Roman" w:cs="Times New Roman"/>
                <w:sz w:val="18"/>
              </w:rPr>
              <w:t>. Tema predavanja: naknadno.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5F2A81">
              <w:rPr>
                <w:rFonts w:ascii="Times New Roman" w:eastAsia="MS Gothic" w:hAnsi="Times New Roman" w:cs="Times New Roman"/>
                <w:sz w:val="18"/>
              </w:rPr>
              <w:t>Kombinirani (svjesno praktična i komunikacijska metoda) i intenzivne metode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9471F">
              <w:rPr>
                <w:rFonts w:ascii="Times New Roman" w:eastAsia="MS Gothic" w:hAnsi="Times New Roman" w:cs="Times New Roman"/>
                <w:sz w:val="18"/>
              </w:rPr>
              <w:t>sugestopedijska</w:t>
            </w:r>
            <w:proofErr w:type="spellEnd"/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 metoda, metoda aktivizacije mogućnosti ličnost</w:t>
            </w:r>
            <w:r w:rsidR="005F2A81">
              <w:rPr>
                <w:rFonts w:ascii="Times New Roman" w:eastAsia="MS Gothic" w:hAnsi="Times New Roman" w:cs="Times New Roman"/>
                <w:sz w:val="18"/>
              </w:rPr>
              <w:t>i i kolektiva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Pedagoške tehnike u nastavi ruskoga jezika iz 20-tih godina 20.st. Suvremene metode poučavanja (poučavanje na daljinu i sl.).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receptivnih jezičnih vještina (slušanje i čitanje)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produktivnih jezičnih vještina (govorenje i pisanje)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fonetike i izgovora. Praktični primjeri.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Osobitosti poučavanja leksika. Praktični primjeri.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gramatike.  Praktični primjeri.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Uloga i utjecaj materinskoga jezika na poučavanje stranoga jezika – pomoć ili smetnja? </w:t>
            </w:r>
          </w:p>
          <w:p w:rsidR="009A284F" w:rsidRPr="009947BA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Vrednovanje i ocjenjivanje znanja. Rekapitulacija gradiva. Priprema za ispit.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9471F" w:rsidRDefault="00F9471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Seminari: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Podjela seminarskih tema.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Prednosti i mane primjene zajednički referentnih stupnjeva za jezike – diskusija.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Seminarski rad na unaprijed zadanu temu.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Razvijanje receptivnih vještina slušanja i čitanja – rad na primjerima (analiza vježbi).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10.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Razvijanje produktivnih vještina pisanja i govorenja – rad na primjerima (analiza vježbi).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Osobitosti poučavanja fonetike i izgovora – rad na primjerima.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Osobirosti poučavanja leksika – rad na primjerima.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 xml:space="preserve">Osobitosti poučavanja gramatike – rad na primjerima. 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Uloga i utjecaj materinskoga jezika na poučavanje stranoga jezika – pomoć ili smetnja? – diskusija.</w:t>
            </w:r>
          </w:p>
          <w:p w:rsidR="00F9471F" w:rsidRPr="00F9471F" w:rsidRDefault="00F9471F" w:rsidP="00F947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9471F">
              <w:rPr>
                <w:rFonts w:ascii="Times New Roman" w:eastAsia="MS Gothic" w:hAnsi="Times New Roman" w:cs="Times New Roman"/>
                <w:sz w:val="18"/>
              </w:rPr>
              <w:t>Analiza održanih oglednih satova. Analiza grešaka u pripravama. – diskusija.</w:t>
            </w:r>
          </w:p>
        </w:tc>
      </w:tr>
      <w:tr w:rsidR="007F4DDB" w:rsidRPr="009947BA" w:rsidTr="00870D3E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1. Капитонова, Т. И. , Московкин, Л. В., Щукин, А.Н. (2008) </w:t>
            </w:r>
            <w:r w:rsidRPr="007F4D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Методы и технологии обучения русскому языку как иностранному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Москва, 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Русский язык – Курсы.</w:t>
            </w:r>
          </w:p>
          <w:p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Московкин, Л. В., Щукин А. Н.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 (2010)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Хрестоматия по методике русского языка. Русский язык как предмет преподавания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Москва. Русский язык – Курсы.</w:t>
            </w:r>
          </w:p>
          <w:p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F4DDB" w:rsidRDefault="007F4DDB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Петрикова, А., Куприна, Т., Галло, Я. (2015)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Основы межкультурной дидактики. Методы, приёмы, результаты.</w:t>
            </w:r>
            <w:r w:rsidRPr="007F4D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Москва – Русский язык. Курсы. </w:t>
            </w:r>
          </w:p>
          <w:p w:rsidR="00F17726" w:rsidRPr="007F4DDB" w:rsidRDefault="00F17726" w:rsidP="007F4DDB">
            <w:pPr>
              <w:tabs>
                <w:tab w:val="left" w:pos="282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F4DDB" w:rsidRPr="00F17726" w:rsidRDefault="007F4DDB" w:rsidP="00F17726">
            <w:pPr>
              <w:tabs>
                <w:tab w:val="left" w:pos="282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7F4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Zajednički europski referentni okvir za jezike: učenje, poučavanje, vrednovanje </w:t>
            </w:r>
            <w:r w:rsidRPr="007F4DDB">
              <w:rPr>
                <w:rFonts w:ascii="Times New Roman" w:hAnsi="Times New Roman" w:cs="Times New Roman"/>
                <w:sz w:val="18"/>
                <w:szCs w:val="18"/>
              </w:rPr>
              <w:t>(ZEROJ), Školska knjiga, 2005.</w:t>
            </w:r>
          </w:p>
        </w:tc>
      </w:tr>
      <w:tr w:rsidR="007F4D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726" w:rsidRPr="00F17726" w:rsidRDefault="00075CC4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17726" w:rsidRPr="00F17726">
              <w:rPr>
                <w:rFonts w:ascii="Times New Roman" w:eastAsia="MS Gothic" w:hAnsi="Times New Roman" w:cs="Times New Roman"/>
                <w:sz w:val="18"/>
              </w:rPr>
              <w:t>. Теория и практика обучения русскому языку (2008) учебное пособие, под.ред. Р. Б. Сабаткоева. 3-е издание.  Москва – Издательский центр Академия.</w:t>
            </w:r>
          </w:p>
          <w:p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726" w:rsidRPr="00F17726" w:rsidRDefault="00075CC4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F17726" w:rsidRPr="00F17726">
              <w:rPr>
                <w:rFonts w:ascii="Times New Roman" w:eastAsia="MS Gothic" w:hAnsi="Times New Roman" w:cs="Times New Roman"/>
                <w:sz w:val="18"/>
              </w:rPr>
              <w:t>. Щукин, А. Н. (2014) Методика обучения речевому общению на иностранном языке. Учебное пособие для преподавателей и студентов языковых вузов. Москва – Издательство Икар.</w:t>
            </w:r>
          </w:p>
          <w:p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726" w:rsidRPr="00F17726" w:rsidRDefault="00075CC4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F17726" w:rsidRPr="00F17726">
              <w:rPr>
                <w:rFonts w:ascii="Times New Roman" w:eastAsia="MS Gothic" w:hAnsi="Times New Roman" w:cs="Times New Roman"/>
                <w:sz w:val="18"/>
              </w:rPr>
              <w:t>. Skljarov, M. (1969) Metodika nastave ruskoga jezika i književnosti, Kućna tiskara Sveučilišta u Zagrebu, Zagreb.</w:t>
            </w:r>
          </w:p>
          <w:p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726" w:rsidRPr="00F17726" w:rsidRDefault="00075CC4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F17726" w:rsidRPr="00F17726">
              <w:rPr>
                <w:rFonts w:ascii="Times New Roman" w:eastAsia="MS Gothic" w:hAnsi="Times New Roman" w:cs="Times New Roman"/>
                <w:sz w:val="18"/>
              </w:rPr>
              <w:t>.  Skljarov,  M. (1987) Jezik i govor u nastavi stranih jezika, Školska knjiga, Zagreb.</w:t>
            </w:r>
          </w:p>
          <w:p w:rsidR="00F17726" w:rsidRPr="00F17726" w:rsidRDefault="00F17726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726" w:rsidRPr="00F17726" w:rsidRDefault="00075CC4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F17726" w:rsidRPr="00F17726">
              <w:rPr>
                <w:rFonts w:ascii="Times New Roman" w:eastAsia="MS Gothic" w:hAnsi="Times New Roman" w:cs="Times New Roman"/>
                <w:sz w:val="18"/>
              </w:rPr>
              <w:t>. Skljarov, M. (1993) Teorija i praksa u nastavi stranih jezika, Školske novine, Zagreb.</w:t>
            </w:r>
          </w:p>
          <w:p w:rsidR="007F4DDB" w:rsidRPr="009947BA" w:rsidRDefault="007F4DDB" w:rsidP="00F1772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F4D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F4DDB" w:rsidRPr="009947BA" w:rsidRDefault="00AB6E0C" w:rsidP="007F4DD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 sustav za e-učenje</w:t>
            </w:r>
          </w:p>
        </w:tc>
      </w:tr>
      <w:tr w:rsidR="007F4D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F4DDB" w:rsidRPr="00C02454" w:rsidRDefault="007F4DDB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F4DDB" w:rsidRPr="00C02454" w:rsidRDefault="007F4DDB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Pr="00C02454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C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F4DDB" w:rsidRPr="00C02454" w:rsidRDefault="00DC112F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F4DDB" w:rsidRPr="00C02454" w:rsidRDefault="007F4DDB" w:rsidP="007F4DD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F4DDB" w:rsidRPr="00C02454" w:rsidRDefault="00DC112F" w:rsidP="007F4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F4DDB" w:rsidRPr="00C02454" w:rsidRDefault="00DC112F" w:rsidP="007F4DD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F4DD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F4D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F4DDB" w:rsidRPr="00B7307A" w:rsidRDefault="007F4DDB" w:rsidP="007021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50% </w:t>
            </w:r>
            <w:r w:rsidR="007021A4">
              <w:rPr>
                <w:rFonts w:ascii="Times New Roman" w:eastAsia="MS Gothic" w:hAnsi="Times New Roman" w:cs="Times New Roman"/>
                <w:sz w:val="18"/>
              </w:rPr>
              <w:t>pismeni završni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  <w:r w:rsidR="007021A4">
              <w:rPr>
                <w:rFonts w:ascii="Times New Roman" w:eastAsia="MS Gothic" w:hAnsi="Times New Roman" w:cs="Times New Roman"/>
                <w:sz w:val="18"/>
              </w:rPr>
              <w:t>, 20 % usmeni završni ispit, 30 % seminar</w:t>
            </w:r>
          </w:p>
        </w:tc>
      </w:tr>
      <w:tr w:rsidR="007F4DD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F4DDB" w:rsidRPr="00B4202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60 %</w:t>
            </w:r>
          </w:p>
        </w:tc>
        <w:tc>
          <w:tcPr>
            <w:tcW w:w="6390" w:type="dxa"/>
            <w:gridSpan w:val="26"/>
            <w:vAlign w:val="center"/>
          </w:tcPr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6"/>
            <w:vAlign w:val="center"/>
          </w:tcPr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6"/>
            <w:vAlign w:val="center"/>
          </w:tcPr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6"/>
            <w:vAlign w:val="center"/>
          </w:tcPr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F4DD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F4DDB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F4DDB" w:rsidRPr="00B7307A" w:rsidRDefault="00E7556A" w:rsidP="007F4DD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6"/>
            <w:vAlign w:val="center"/>
          </w:tcPr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F4D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F4DDB" w:rsidRDefault="00DC112F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F4DD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F4DDB" w:rsidRDefault="00DC112F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F4DDB" w:rsidRDefault="00DC112F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F4DDB" w:rsidRDefault="00DC112F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F4DDB" w:rsidRPr="009947BA" w:rsidRDefault="00DC112F" w:rsidP="007F4DD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F4DD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F4DD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F4DDB" w:rsidRPr="009947BA" w:rsidRDefault="007F4DDB" w:rsidP="007F4DD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članova/članica sveučilišne zajednice i Sveučilišta u Zadru u cjelini, promovirati moralne 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F4DDB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F4DDB" w:rsidRPr="00684BBC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F4DDB" w:rsidRPr="009947BA" w:rsidRDefault="007F4DDB" w:rsidP="007F4DD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42" w:rsidRDefault="00825242" w:rsidP="009947BA">
      <w:pPr>
        <w:spacing w:before="0" w:after="0"/>
      </w:pPr>
      <w:r>
        <w:separator/>
      </w:r>
    </w:p>
  </w:endnote>
  <w:endnote w:type="continuationSeparator" w:id="0">
    <w:p w:rsidR="00825242" w:rsidRDefault="008252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42" w:rsidRDefault="00825242" w:rsidP="009947BA">
      <w:pPr>
        <w:spacing w:before="0" w:after="0"/>
      </w:pPr>
      <w:r>
        <w:separator/>
      </w:r>
    </w:p>
  </w:footnote>
  <w:footnote w:type="continuationSeparator" w:id="0">
    <w:p w:rsidR="00825242" w:rsidRDefault="0082524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FC"/>
    <w:multiLevelType w:val="hybridMultilevel"/>
    <w:tmpl w:val="5BC02C6E"/>
    <w:lvl w:ilvl="0" w:tplc="653AE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6F2F"/>
    <w:multiLevelType w:val="hybridMultilevel"/>
    <w:tmpl w:val="3E92F9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75CC4"/>
    <w:rsid w:val="000A790E"/>
    <w:rsid w:val="000C0578"/>
    <w:rsid w:val="000D5C6B"/>
    <w:rsid w:val="0010332B"/>
    <w:rsid w:val="00115947"/>
    <w:rsid w:val="00130EE0"/>
    <w:rsid w:val="001443A2"/>
    <w:rsid w:val="00150B32"/>
    <w:rsid w:val="00197510"/>
    <w:rsid w:val="001D364A"/>
    <w:rsid w:val="0022722C"/>
    <w:rsid w:val="0028545A"/>
    <w:rsid w:val="002E1CE6"/>
    <w:rsid w:val="002F2A51"/>
    <w:rsid w:val="002F2D22"/>
    <w:rsid w:val="00326091"/>
    <w:rsid w:val="00357643"/>
    <w:rsid w:val="00371634"/>
    <w:rsid w:val="00384CF6"/>
    <w:rsid w:val="00386E9C"/>
    <w:rsid w:val="00393964"/>
    <w:rsid w:val="003A3E41"/>
    <w:rsid w:val="003A3FA8"/>
    <w:rsid w:val="003F11B6"/>
    <w:rsid w:val="003F17B8"/>
    <w:rsid w:val="00405A1B"/>
    <w:rsid w:val="00453362"/>
    <w:rsid w:val="00461219"/>
    <w:rsid w:val="00464615"/>
    <w:rsid w:val="00470F6D"/>
    <w:rsid w:val="004747C8"/>
    <w:rsid w:val="00483BC3"/>
    <w:rsid w:val="004923F4"/>
    <w:rsid w:val="004A7C64"/>
    <w:rsid w:val="004B553E"/>
    <w:rsid w:val="00502A52"/>
    <w:rsid w:val="005353ED"/>
    <w:rsid w:val="005514C3"/>
    <w:rsid w:val="005D3518"/>
    <w:rsid w:val="005E1668"/>
    <w:rsid w:val="005F2A81"/>
    <w:rsid w:val="005F6636"/>
    <w:rsid w:val="005F6E0B"/>
    <w:rsid w:val="0062328F"/>
    <w:rsid w:val="00684BBC"/>
    <w:rsid w:val="006A2CBD"/>
    <w:rsid w:val="006B4920"/>
    <w:rsid w:val="006D42A2"/>
    <w:rsid w:val="006E1E4C"/>
    <w:rsid w:val="00700D7A"/>
    <w:rsid w:val="007021A4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4DDB"/>
    <w:rsid w:val="008144FA"/>
    <w:rsid w:val="00825242"/>
    <w:rsid w:val="00865776"/>
    <w:rsid w:val="00874D5D"/>
    <w:rsid w:val="00891C60"/>
    <w:rsid w:val="008942F0"/>
    <w:rsid w:val="008A3541"/>
    <w:rsid w:val="008C2E34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B6E0C"/>
    <w:rsid w:val="00AC4B3A"/>
    <w:rsid w:val="00AD23FB"/>
    <w:rsid w:val="00B4202A"/>
    <w:rsid w:val="00B612F8"/>
    <w:rsid w:val="00B71A57"/>
    <w:rsid w:val="00B7307A"/>
    <w:rsid w:val="00C02454"/>
    <w:rsid w:val="00C3477B"/>
    <w:rsid w:val="00C734CB"/>
    <w:rsid w:val="00C85956"/>
    <w:rsid w:val="00C9733D"/>
    <w:rsid w:val="00CA3783"/>
    <w:rsid w:val="00CB23F4"/>
    <w:rsid w:val="00CF5EFB"/>
    <w:rsid w:val="00D077DA"/>
    <w:rsid w:val="00D136E4"/>
    <w:rsid w:val="00D5334D"/>
    <w:rsid w:val="00D5523D"/>
    <w:rsid w:val="00D944DF"/>
    <w:rsid w:val="00DC112F"/>
    <w:rsid w:val="00DD110C"/>
    <w:rsid w:val="00DE6D53"/>
    <w:rsid w:val="00E06E39"/>
    <w:rsid w:val="00E07D73"/>
    <w:rsid w:val="00E17D18"/>
    <w:rsid w:val="00E30E67"/>
    <w:rsid w:val="00E7556A"/>
    <w:rsid w:val="00F02A8F"/>
    <w:rsid w:val="00F17726"/>
    <w:rsid w:val="00F513E0"/>
    <w:rsid w:val="00F566DA"/>
    <w:rsid w:val="00F84F5E"/>
    <w:rsid w:val="00F9471F"/>
    <w:rsid w:val="00F971A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8CFC-3D22-4BC6-A80B-DF08D45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aknezevi2</cp:lastModifiedBy>
  <cp:revision>19</cp:revision>
  <dcterms:created xsi:type="dcterms:W3CDTF">2019-09-10T09:05:00Z</dcterms:created>
  <dcterms:modified xsi:type="dcterms:W3CDTF">2019-09-24T07:52:00Z</dcterms:modified>
</cp:coreProperties>
</file>